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cz" ContentType="image/x-pcz"/>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993" w:rsidRPr="009F6735" w:rsidRDefault="000D2993">
      <w:pPr>
        <w:pStyle w:val="StyleDHSBodyTextItalic"/>
        <w:rPr>
          <w:sz w:val="24"/>
        </w:rPr>
      </w:pPr>
      <w:bookmarkStart w:id="0" w:name="_Toc175365882"/>
      <w:r w:rsidRPr="009F6735">
        <w:rPr>
          <w:sz w:val="24"/>
        </w:rPr>
        <w:t>Working with children, adolescents and young adults with a disability and their families</w:t>
      </w:r>
    </w:p>
    <w:p w:rsidR="000D2993" w:rsidRPr="009F6735" w:rsidRDefault="000D2993">
      <w:pPr>
        <w:pStyle w:val="StyleDHSReportTitleLeft0cm"/>
      </w:pPr>
    </w:p>
    <w:p w:rsidR="000D2993" w:rsidRPr="009F6735" w:rsidRDefault="000D2993">
      <w:pPr>
        <w:pStyle w:val="BasicParagraph"/>
        <w:rPr>
          <w:rFonts w:ascii="Tahoma" w:hAnsi="Tahoma" w:cs="TrebuchetMS-Bold"/>
          <w:bCs/>
          <w:color w:val="660066"/>
          <w:sz w:val="60"/>
          <w:szCs w:val="60"/>
        </w:rPr>
      </w:pPr>
      <w:r w:rsidRPr="009F6735">
        <w:rPr>
          <w:rFonts w:ascii="Tahoma" w:hAnsi="Tahoma" w:cs="TrebuchetMS-Bold"/>
          <w:bCs/>
          <w:color w:val="660066"/>
          <w:sz w:val="60"/>
          <w:szCs w:val="60"/>
        </w:rPr>
        <w:t xml:space="preserve">Family-centred, child-focused </w:t>
      </w:r>
      <w:r w:rsidRPr="009F6735">
        <w:rPr>
          <w:rFonts w:ascii="Tahoma" w:hAnsi="Tahoma" w:cs="TrebuchetMS-Bold"/>
          <w:bCs/>
          <w:color w:val="660066"/>
          <w:sz w:val="60"/>
          <w:szCs w:val="60"/>
        </w:rPr>
        <w:br/>
        <w:t>support in the early childhood years</w:t>
      </w:r>
    </w:p>
    <w:p w:rsidR="000D2993" w:rsidRPr="009F6735" w:rsidRDefault="000D2993">
      <w:pPr>
        <w:pStyle w:val="BasicParagraph"/>
        <w:rPr>
          <w:rFonts w:ascii="Tahoma" w:hAnsi="Tahoma" w:cs="TrebuchetMS-Bold"/>
          <w:bCs/>
          <w:sz w:val="48"/>
          <w:szCs w:val="32"/>
        </w:rPr>
      </w:pPr>
      <w:r w:rsidRPr="009F6735">
        <w:rPr>
          <w:rFonts w:ascii="Tahoma" w:hAnsi="Tahoma" w:cs="TrebuchetMS-Bold"/>
          <w:bCs/>
          <w:sz w:val="48"/>
          <w:szCs w:val="32"/>
        </w:rPr>
        <w:t>A guide for early childhood intervention service professionals</w:t>
      </w:r>
    </w:p>
    <w:p w:rsidR="000D2993" w:rsidRPr="009F6735" w:rsidRDefault="000D2993">
      <w:pPr>
        <w:rPr>
          <w:rFonts w:ascii="Tahoma" w:hAnsi="Tahoma"/>
          <w:sz w:val="36"/>
        </w:rPr>
      </w:pPr>
    </w:p>
    <w:p w:rsidR="000D2993" w:rsidRPr="009F6735" w:rsidRDefault="000D2993" w:rsidP="000D2993">
      <w:pPr>
        <w:pStyle w:val="DHSBulletText"/>
        <w:numPr>
          <w:ilvl w:val="0"/>
          <w:numId w:val="0"/>
        </w:numPr>
        <w:ind w:left="720"/>
      </w:pPr>
      <w:r w:rsidRPr="009F6735">
        <w:br/>
      </w:r>
    </w:p>
    <w:p w:rsidR="00E47008" w:rsidRPr="009F6735" w:rsidRDefault="00E47008" w:rsidP="00E47008">
      <w:pPr>
        <w:pStyle w:val="BodyDHS"/>
        <w:spacing w:after="0"/>
        <w:ind w:left="720"/>
        <w:rPr>
          <w:rFonts w:ascii="Arial" w:hAnsi="Arial" w:cs="Arial"/>
          <w:sz w:val="20"/>
        </w:rPr>
      </w:pPr>
      <w:r w:rsidRPr="009F6735">
        <w:br w:type="page"/>
      </w:r>
      <w:r w:rsidRPr="009F6735">
        <w:rPr>
          <w:rFonts w:ascii="Arial" w:hAnsi="Arial" w:cs="Arial"/>
          <w:sz w:val="20"/>
        </w:rPr>
        <w:lastRenderedPageBreak/>
        <w:t>Published by Disability Services Division</w:t>
      </w:r>
      <w:r w:rsidRPr="009F6735">
        <w:rPr>
          <w:rFonts w:ascii="Arial" w:hAnsi="Arial" w:cs="Arial"/>
          <w:sz w:val="20"/>
        </w:rPr>
        <w:br/>
        <w:t>Victorian Government Department of Human Services</w:t>
      </w:r>
    </w:p>
    <w:p w:rsidR="00E47008" w:rsidRPr="009F6735" w:rsidRDefault="00E47008" w:rsidP="00E47008">
      <w:pPr>
        <w:pStyle w:val="BodyDHS"/>
        <w:ind w:left="720"/>
        <w:rPr>
          <w:rFonts w:ascii="Arial" w:hAnsi="Arial" w:cs="Arial"/>
          <w:sz w:val="20"/>
        </w:rPr>
      </w:pPr>
      <w:smartTag w:uri="urn:schemas-microsoft-com:office:smarttags" w:element="address">
        <w:smartTag w:uri="urn:schemas-microsoft-com:office:smarttags" w:element="Street">
          <w:r w:rsidRPr="009F6735">
            <w:rPr>
              <w:rFonts w:ascii="Arial" w:hAnsi="Arial" w:cs="Arial"/>
              <w:sz w:val="20"/>
            </w:rPr>
            <w:t>50 Lonsdale Street</w:t>
          </w:r>
        </w:smartTag>
        <w:r w:rsidRPr="009F6735">
          <w:rPr>
            <w:rFonts w:ascii="Arial" w:hAnsi="Arial" w:cs="Arial"/>
            <w:sz w:val="20"/>
          </w:rPr>
          <w:t xml:space="preserve"> </w:t>
        </w:r>
        <w:smartTag w:uri="urn:schemas-microsoft-com:office:smarttags" w:element="City">
          <w:r w:rsidRPr="009F6735">
            <w:rPr>
              <w:rFonts w:ascii="Arial" w:hAnsi="Arial" w:cs="Arial"/>
              <w:sz w:val="20"/>
            </w:rPr>
            <w:t>Melbourne</w:t>
          </w:r>
        </w:smartTag>
        <w:r w:rsidRPr="009F6735">
          <w:rPr>
            <w:rFonts w:ascii="Arial" w:hAnsi="Arial" w:cs="Arial"/>
            <w:sz w:val="20"/>
          </w:rPr>
          <w:t xml:space="preserve"> </w:t>
        </w:r>
        <w:smartTag w:uri="urn:schemas-microsoft-com:office:smarttags" w:element="State">
          <w:r w:rsidRPr="009F6735">
            <w:rPr>
              <w:rFonts w:ascii="Arial" w:hAnsi="Arial" w:cs="Arial"/>
              <w:sz w:val="20"/>
            </w:rPr>
            <w:t>Victoria</w:t>
          </w:r>
        </w:smartTag>
        <w:r w:rsidRPr="009F6735">
          <w:rPr>
            <w:rFonts w:ascii="Arial" w:hAnsi="Arial" w:cs="Arial"/>
            <w:sz w:val="20"/>
          </w:rPr>
          <w:t xml:space="preserve"> </w:t>
        </w:r>
        <w:smartTag w:uri="urn:schemas-microsoft-com:office:smarttags" w:element="country-region">
          <w:r w:rsidRPr="009F6735">
            <w:rPr>
              <w:rFonts w:ascii="Arial" w:hAnsi="Arial" w:cs="Arial"/>
              <w:sz w:val="20"/>
            </w:rPr>
            <w:t>Australia</w:t>
          </w:r>
        </w:smartTag>
      </w:smartTag>
    </w:p>
    <w:p w:rsidR="00E47008" w:rsidRPr="009F6735" w:rsidRDefault="00E47008" w:rsidP="00E47008">
      <w:pPr>
        <w:pStyle w:val="BodyDHS"/>
        <w:ind w:left="720"/>
        <w:rPr>
          <w:rFonts w:ascii="Arial" w:hAnsi="Arial" w:cs="Arial"/>
          <w:sz w:val="20"/>
        </w:rPr>
      </w:pPr>
      <w:r w:rsidRPr="009F6735">
        <w:rPr>
          <w:rFonts w:ascii="Arial" w:hAnsi="Arial" w:cs="Arial"/>
          <w:sz w:val="20"/>
        </w:rPr>
        <w:t>June 2012</w:t>
      </w:r>
    </w:p>
    <w:p w:rsidR="00E47008" w:rsidRPr="009F6735" w:rsidRDefault="00E47008" w:rsidP="00E47008">
      <w:pPr>
        <w:pStyle w:val="BodyDHS"/>
        <w:spacing w:line="240" w:lineRule="auto"/>
        <w:ind w:left="720"/>
        <w:rPr>
          <w:rFonts w:ascii="Arial" w:hAnsi="Arial" w:cs="Arial"/>
          <w:sz w:val="20"/>
        </w:rPr>
      </w:pPr>
      <w:r w:rsidRPr="009F6735">
        <w:rPr>
          <w:rFonts w:ascii="Arial" w:hAnsi="Arial" w:cs="Arial"/>
          <w:sz w:val="20"/>
        </w:rPr>
        <w:t xml:space="preserve">© Copyright State of </w:t>
      </w:r>
      <w:smartTag w:uri="urn:schemas-microsoft-com:office:smarttags" w:element="place">
        <w:smartTag w:uri="urn:schemas-microsoft-com:office:smarttags" w:element="State">
          <w:r w:rsidRPr="009F6735">
            <w:rPr>
              <w:rFonts w:ascii="Arial" w:hAnsi="Arial" w:cs="Arial"/>
              <w:sz w:val="20"/>
            </w:rPr>
            <w:t>Victoria</w:t>
          </w:r>
        </w:smartTag>
      </w:smartTag>
      <w:r w:rsidRPr="009F6735">
        <w:rPr>
          <w:rFonts w:ascii="Arial" w:hAnsi="Arial" w:cs="Arial"/>
          <w:sz w:val="20"/>
        </w:rPr>
        <w:t xml:space="preserve">, Department of Human Services and Department of Education and Early Childhood Development, 2012. </w:t>
      </w:r>
    </w:p>
    <w:p w:rsidR="00E47008" w:rsidRPr="009F6735" w:rsidRDefault="00E47008" w:rsidP="00E47008">
      <w:pPr>
        <w:pStyle w:val="BodyDHS"/>
        <w:spacing w:line="240" w:lineRule="auto"/>
        <w:ind w:left="720"/>
        <w:rPr>
          <w:rFonts w:ascii="Arial" w:hAnsi="Arial" w:cs="Arial"/>
          <w:i/>
          <w:iCs/>
          <w:sz w:val="20"/>
        </w:rPr>
      </w:pPr>
      <w:r w:rsidRPr="009F6735">
        <w:rPr>
          <w:rFonts w:ascii="Arial" w:hAnsi="Arial" w:cs="Arial"/>
          <w:sz w:val="20"/>
        </w:rPr>
        <w:t xml:space="preserve">This publication is copyright. No part may be reproduced by any process except in accordance with the provisions of the </w:t>
      </w:r>
      <w:r w:rsidRPr="009F6735">
        <w:rPr>
          <w:rFonts w:ascii="Arial" w:hAnsi="Arial" w:cs="Arial"/>
          <w:i/>
          <w:iCs/>
          <w:sz w:val="20"/>
        </w:rPr>
        <w:t>Copyright Act 1968.</w:t>
      </w:r>
    </w:p>
    <w:p w:rsidR="00E47008" w:rsidRPr="009F6735" w:rsidRDefault="00E47008" w:rsidP="00E47008">
      <w:pPr>
        <w:pStyle w:val="BodyDHS"/>
        <w:spacing w:line="240" w:lineRule="auto"/>
        <w:ind w:left="720"/>
        <w:rPr>
          <w:rFonts w:ascii="Arial" w:hAnsi="Arial" w:cs="Arial"/>
          <w:iCs/>
          <w:sz w:val="20"/>
        </w:rPr>
      </w:pPr>
      <w:r w:rsidRPr="009F6735">
        <w:rPr>
          <w:rFonts w:ascii="Arial" w:hAnsi="Arial" w:cs="Arial"/>
          <w:iCs/>
          <w:sz w:val="20"/>
        </w:rPr>
        <w:t xml:space="preserve">ISBN </w:t>
      </w:r>
      <w:r w:rsidR="00984613" w:rsidRPr="009F6735">
        <w:rPr>
          <w:rFonts w:ascii="Helv" w:eastAsia="MS Mincho" w:hAnsi="Helv" w:cs="Helv"/>
          <w:color w:val="000000"/>
          <w:sz w:val="20"/>
          <w:lang w:eastAsia="ja-JP"/>
        </w:rPr>
        <w:t>978-0-7311-6523-0</w:t>
      </w:r>
      <w:r w:rsidR="00984613" w:rsidRPr="009F6735">
        <w:rPr>
          <w:rFonts w:ascii="Arial" w:hAnsi="Arial" w:cs="Arial"/>
          <w:iCs/>
          <w:sz w:val="20"/>
        </w:rPr>
        <w:t xml:space="preserve"> </w:t>
      </w:r>
      <w:r w:rsidRPr="009F6735">
        <w:rPr>
          <w:rFonts w:ascii="Arial" w:hAnsi="Arial" w:cs="Arial"/>
          <w:iCs/>
          <w:sz w:val="20"/>
        </w:rPr>
        <w:t>(online version)</w:t>
      </w:r>
    </w:p>
    <w:p w:rsidR="00E47008" w:rsidRPr="009F6735" w:rsidRDefault="00E47008" w:rsidP="00E47008">
      <w:pPr>
        <w:pStyle w:val="BodyDHS"/>
        <w:spacing w:after="0" w:line="240" w:lineRule="auto"/>
        <w:ind w:left="720"/>
        <w:rPr>
          <w:rFonts w:ascii="Arial" w:hAnsi="Arial" w:cs="Arial"/>
          <w:sz w:val="20"/>
        </w:rPr>
      </w:pPr>
      <w:r w:rsidRPr="009F6735">
        <w:rPr>
          <w:rFonts w:ascii="Arial" w:hAnsi="Arial" w:cs="Arial"/>
          <w:sz w:val="20"/>
        </w:rPr>
        <w:t>Authorised and published by the Victorian Government</w:t>
      </w:r>
    </w:p>
    <w:p w:rsidR="00E47008" w:rsidRPr="009F6735" w:rsidRDefault="00E47008" w:rsidP="00E47008">
      <w:pPr>
        <w:ind w:firstLine="720"/>
        <w:rPr>
          <w:rFonts w:cs="Arial"/>
        </w:rPr>
      </w:pPr>
      <w:smartTag w:uri="urn:schemas-microsoft-com:office:smarttags" w:element="address">
        <w:smartTag w:uri="urn:schemas-microsoft-com:office:smarttags" w:element="Street">
          <w:r w:rsidRPr="009F6735">
            <w:rPr>
              <w:rFonts w:cs="Arial"/>
            </w:rPr>
            <w:t>50 Lonsdale Street</w:t>
          </w:r>
        </w:smartTag>
        <w:r w:rsidRPr="009F6735">
          <w:rPr>
            <w:rFonts w:cs="Arial"/>
          </w:rPr>
          <w:t xml:space="preserve">, </w:t>
        </w:r>
        <w:smartTag w:uri="urn:schemas-microsoft-com:office:smarttags" w:element="City">
          <w:r w:rsidRPr="009F6735">
            <w:rPr>
              <w:rFonts w:cs="Arial"/>
            </w:rPr>
            <w:t>Melbourne</w:t>
          </w:r>
        </w:smartTag>
      </w:smartTag>
    </w:p>
    <w:p w:rsidR="00E47008" w:rsidRPr="009F6735" w:rsidRDefault="00E47008" w:rsidP="00E47008">
      <w:pPr>
        <w:ind w:firstLine="720"/>
        <w:rPr>
          <w:rFonts w:cs="Arial"/>
        </w:rPr>
      </w:pPr>
      <w:r w:rsidRPr="009F6735">
        <w:rPr>
          <w:rFonts w:cs="Arial"/>
        </w:rPr>
        <w:t>(0210212)</w:t>
      </w:r>
    </w:p>
    <w:p w:rsidR="00E47008" w:rsidRPr="009F6735" w:rsidRDefault="00E47008" w:rsidP="00E47008">
      <w:pPr>
        <w:ind w:firstLine="720"/>
        <w:rPr>
          <w:rFonts w:cs="Arial"/>
        </w:rPr>
      </w:pPr>
    </w:p>
    <w:p w:rsidR="00E47008" w:rsidRPr="009F6735" w:rsidRDefault="00E47008" w:rsidP="00E47008">
      <w:pPr>
        <w:ind w:left="720"/>
        <w:rPr>
          <w:rFonts w:cs="HelveticaNeueLT Std Lt"/>
          <w:color w:val="B8094C"/>
          <w:sz w:val="23"/>
          <w:szCs w:val="23"/>
        </w:rPr>
      </w:pPr>
      <w:r w:rsidRPr="009F6735">
        <w:rPr>
          <w:rFonts w:cs="HelveticaNeueLT Std Lt"/>
          <w:color w:val="000000"/>
          <w:sz w:val="23"/>
          <w:szCs w:val="23"/>
        </w:rPr>
        <w:t>If you would like to receive this publication in another format, please phone 1300 336 731, using the National Relay Service 13 36 77 if required.</w:t>
      </w:r>
      <w:r w:rsidRPr="009F6735">
        <w:rPr>
          <w:rFonts w:cs="HelveticaNeueLT Std Lt"/>
          <w:color w:val="B8094C"/>
          <w:sz w:val="23"/>
          <w:szCs w:val="23"/>
        </w:rPr>
        <w:t xml:space="preserve"> </w:t>
      </w:r>
    </w:p>
    <w:p w:rsidR="00E47008" w:rsidRPr="009F6735" w:rsidRDefault="00E47008" w:rsidP="00E47008">
      <w:pPr>
        <w:ind w:firstLine="720"/>
        <w:rPr>
          <w:rFonts w:cs="HelveticaNeueLT Std Lt"/>
          <w:color w:val="B8094C"/>
          <w:sz w:val="23"/>
          <w:szCs w:val="23"/>
        </w:rPr>
      </w:pPr>
    </w:p>
    <w:p w:rsidR="00E47008" w:rsidRPr="009F6735" w:rsidRDefault="00E47008" w:rsidP="00E47008">
      <w:pPr>
        <w:ind w:left="720"/>
      </w:pPr>
      <w:r w:rsidRPr="009F6735">
        <w:rPr>
          <w:rFonts w:cs="HelveticaNeueLT Std Lt"/>
          <w:color w:val="000000"/>
          <w:sz w:val="23"/>
          <w:szCs w:val="23"/>
        </w:rPr>
        <w:t>This document is available as a word file and a PDF file on the Internet at</w:t>
      </w:r>
      <w:r w:rsidRPr="009F6735">
        <w:t xml:space="preserve"> </w:t>
      </w:r>
      <w:hyperlink r:id="rId7" w:history="1">
        <w:r w:rsidRPr="009F6735">
          <w:rPr>
            <w:rStyle w:val="Hyperlink"/>
            <w:rFonts w:cs="HelveticaNeueLT Std Lt"/>
            <w:sz w:val="23"/>
            <w:szCs w:val="23"/>
          </w:rPr>
          <w:t>www.dhs.vic.gov.au</w:t>
        </w:r>
      </w:hyperlink>
    </w:p>
    <w:p w:rsidR="000D2993" w:rsidRPr="009F6735" w:rsidRDefault="000D2993" w:rsidP="000D2993">
      <w:pPr>
        <w:pStyle w:val="BasicParagraph"/>
        <w:rPr>
          <w:rFonts w:ascii="Tahoma" w:hAnsi="Tahoma" w:cs="TrebuchetMS-Bold"/>
          <w:bCs/>
          <w:sz w:val="32"/>
          <w:szCs w:val="32"/>
        </w:rPr>
      </w:pPr>
      <w:r w:rsidRPr="009F6735">
        <w:br w:type="page"/>
      </w:r>
      <w:r w:rsidRPr="009F6735">
        <w:rPr>
          <w:rFonts w:ascii="Tahoma" w:hAnsi="Tahoma" w:cs="TrebuchetMS-Bold"/>
          <w:bCs/>
          <w:sz w:val="32"/>
          <w:szCs w:val="32"/>
        </w:rPr>
        <w:lastRenderedPageBreak/>
        <w:t>Acknowledgements</w:t>
      </w:r>
    </w:p>
    <w:p w:rsidR="000D2993" w:rsidRPr="009F6735" w:rsidRDefault="000D2993" w:rsidP="000D2993">
      <w:pPr>
        <w:pStyle w:val="DHSBodyText"/>
        <w:rPr>
          <w:rFonts w:ascii="Tahoma" w:hAnsi="Tahoma" w:cs="TrebuchetMS-Bold"/>
          <w:bCs/>
          <w:sz w:val="32"/>
          <w:szCs w:val="32"/>
        </w:rPr>
      </w:pPr>
    </w:p>
    <w:p w:rsidR="000D2993" w:rsidRPr="009F6735" w:rsidRDefault="000D2993" w:rsidP="000D2993">
      <w:pPr>
        <w:pStyle w:val="DHSBodyText"/>
        <w:rPr>
          <w:rFonts w:cs="Helvetica"/>
          <w:lang w:val="en-US"/>
        </w:rPr>
      </w:pPr>
      <w:r w:rsidRPr="009F6735">
        <w:rPr>
          <w:lang w:val="en-US"/>
        </w:rPr>
        <w:t xml:space="preserve">The Department of Human Services and the Department of Education and Early Childhood Development wish to acknowledge the contribution of colleagues from around </w:t>
      </w:r>
      <w:smartTag w:uri="urn:schemas-microsoft-com:office:smarttags" w:element="place">
        <w:smartTag w:uri="urn:schemas-microsoft-com:office:smarttags" w:element="State">
          <w:r w:rsidRPr="009F6735">
            <w:rPr>
              <w:lang w:val="en-US"/>
            </w:rPr>
            <w:t>Victoria</w:t>
          </w:r>
        </w:smartTag>
      </w:smartTag>
      <w:r w:rsidRPr="009F6735">
        <w:rPr>
          <w:lang w:val="en-US"/>
        </w:rPr>
        <w:t xml:space="preserve"> who provided information and feedback during the development of the family-centred practice guides suite</w:t>
      </w:r>
      <w:r w:rsidR="009C77B3" w:rsidRPr="009F6735">
        <w:rPr>
          <w:lang w:val="en-US"/>
        </w:rPr>
        <w:t>.</w:t>
      </w:r>
    </w:p>
    <w:p w:rsidR="000D2993" w:rsidRPr="009F6735" w:rsidRDefault="000D2993" w:rsidP="000D2993">
      <w:pPr>
        <w:pStyle w:val="DHSBodyText"/>
        <w:rPr>
          <w:lang w:val="en-US"/>
        </w:rPr>
      </w:pPr>
      <w:r w:rsidRPr="009F6735">
        <w:rPr>
          <w:lang w:val="en-US"/>
        </w:rPr>
        <w:t>This project aimed to be family centred in its approach; grateful thanks to all the families and people with a disability who shared their stories and ideas for the project with generosity, courage and candour. Names and other identifying features have been changed to preserve anonymity.</w:t>
      </w:r>
    </w:p>
    <w:p w:rsidR="0097663F" w:rsidRPr="009F6735" w:rsidRDefault="0097663F" w:rsidP="0097663F">
      <w:pPr>
        <w:pStyle w:val="DHSBodyText"/>
        <w:rPr>
          <w:lang w:val="en-US"/>
        </w:rPr>
      </w:pPr>
      <w:r w:rsidRPr="009F6735">
        <w:rPr>
          <w:lang w:val="en-US"/>
        </w:rPr>
        <w:t>The project team were: from Red Tree Consulting, consultants, researchers and writers Sarah Marlowe, Elizabeth Wheeler and Cara Brough; from the Association for Children with a Disability, project manager and Chief Executive Officer Elizabeth McGarry, project worker Janice Chan and other ACD staff and members; and researchers and critical readers Carmel Laragy from the RMIT School of Global Studies and her colleagues Mary Collins and Enza Santangelo. </w:t>
      </w:r>
    </w:p>
    <w:p w:rsidR="0094710E" w:rsidRPr="009F6735" w:rsidRDefault="0094710E" w:rsidP="0094710E">
      <w:pPr>
        <w:pStyle w:val="DHSBodyText"/>
        <w:rPr>
          <w:b/>
        </w:rPr>
      </w:pPr>
    </w:p>
    <w:p w:rsidR="000D2993" w:rsidRPr="009F6735" w:rsidRDefault="000D2993" w:rsidP="0094710E">
      <w:pPr>
        <w:pStyle w:val="DHSBodyText"/>
      </w:pPr>
      <w:r w:rsidRPr="009F6735">
        <w:rPr>
          <w:b/>
        </w:rPr>
        <w:t>Suggested citation:</w:t>
      </w:r>
      <w:r w:rsidRPr="009F6735">
        <w:t xml:space="preserve">  </w:t>
      </w:r>
      <w:r w:rsidR="00EE33CE" w:rsidRPr="009F6735">
        <w:t>Department of Human Services and Department of Education and Early Childhood Development</w:t>
      </w:r>
      <w:r w:rsidR="0094710E" w:rsidRPr="009F6735">
        <w:t xml:space="preserve"> 2011</w:t>
      </w:r>
      <w:r w:rsidRPr="009F6735">
        <w:t xml:space="preserve">, </w:t>
      </w:r>
      <w:r w:rsidRPr="009F6735">
        <w:rPr>
          <w:i/>
        </w:rPr>
        <w:t>Family-centred, child-focused support in the early childhood years: a guide for early childhood intervention service professionals</w:t>
      </w:r>
      <w:r w:rsidRPr="009F6735">
        <w:t xml:space="preserve">, </w:t>
      </w:r>
      <w:r w:rsidR="0094710E" w:rsidRPr="009F6735">
        <w:t xml:space="preserve">State Government of </w:t>
      </w:r>
      <w:r w:rsidRPr="009F6735">
        <w:t>Victoria</w:t>
      </w:r>
      <w:r w:rsidR="0094710E" w:rsidRPr="009F6735">
        <w:t>, Melbourne.</w:t>
      </w:r>
      <w:r w:rsidRPr="009F6735">
        <w:br w:type="page"/>
      </w:r>
      <w:r w:rsidRPr="009F6735">
        <w:rPr>
          <w:sz w:val="40"/>
        </w:rPr>
        <w:lastRenderedPageBreak/>
        <w:t xml:space="preserve">Contents </w:t>
      </w:r>
    </w:p>
    <w:p w:rsidR="00B80682" w:rsidRPr="009F6735" w:rsidRDefault="000D2993">
      <w:pPr>
        <w:pStyle w:val="TOC1"/>
        <w:rPr>
          <w:rFonts w:ascii="Calibri" w:hAnsi="Calibri" w:cs="Times New Roman"/>
          <w:bCs w:val="0"/>
          <w:szCs w:val="22"/>
        </w:rPr>
      </w:pPr>
      <w:r w:rsidRPr="009F6735">
        <w:fldChar w:fldCharType="begin"/>
      </w:r>
      <w:r w:rsidRPr="009F6735">
        <w:instrText xml:space="preserve"> TOC \h \z \t "DHS Report Hd 1,1,DHS Report Hd 2,2,DHS Report Hd 3,3" </w:instrText>
      </w:r>
      <w:r w:rsidRPr="009F6735">
        <w:fldChar w:fldCharType="separate"/>
      </w:r>
      <w:hyperlink w:anchor="_Toc325378491" w:history="1">
        <w:r w:rsidR="00B80682" w:rsidRPr="009F6735">
          <w:rPr>
            <w:rStyle w:val="Hyperlink"/>
          </w:rPr>
          <w:t>1  Introduction</w:t>
        </w:r>
        <w:r w:rsidR="00B80682" w:rsidRPr="009F6735">
          <w:rPr>
            <w:webHidden/>
          </w:rPr>
          <w:tab/>
        </w:r>
        <w:r w:rsidR="00B80682" w:rsidRPr="009F6735">
          <w:rPr>
            <w:webHidden/>
          </w:rPr>
          <w:fldChar w:fldCharType="begin"/>
        </w:r>
        <w:r w:rsidR="00B80682" w:rsidRPr="009F6735">
          <w:rPr>
            <w:webHidden/>
          </w:rPr>
          <w:instrText xml:space="preserve"> PAGEREF _Toc325378491 \h </w:instrText>
        </w:r>
        <w:r w:rsidR="00B80682" w:rsidRPr="009F6735">
          <w:rPr>
            <w:webHidden/>
          </w:rPr>
        </w:r>
        <w:r w:rsidR="00B80682" w:rsidRPr="009F6735">
          <w:rPr>
            <w:webHidden/>
          </w:rPr>
          <w:fldChar w:fldCharType="separate"/>
        </w:r>
        <w:r w:rsidR="00B80682" w:rsidRPr="009F6735">
          <w:rPr>
            <w:webHidden/>
          </w:rPr>
          <w:t>4</w:t>
        </w:r>
        <w:r w:rsidR="00B80682" w:rsidRPr="009F6735">
          <w:rPr>
            <w:webHidden/>
          </w:rPr>
          <w:fldChar w:fldCharType="end"/>
        </w:r>
      </w:hyperlink>
    </w:p>
    <w:p w:rsidR="00B80682" w:rsidRPr="009F6735" w:rsidRDefault="00B80682">
      <w:pPr>
        <w:pStyle w:val="TOC2"/>
        <w:rPr>
          <w:rFonts w:ascii="Calibri" w:hAnsi="Calibri"/>
          <w:sz w:val="22"/>
          <w:szCs w:val="22"/>
        </w:rPr>
      </w:pPr>
      <w:hyperlink w:anchor="_Toc325378492" w:history="1">
        <w:r w:rsidRPr="009F6735">
          <w:rPr>
            <w:rStyle w:val="Hyperlink"/>
          </w:rPr>
          <w:t>Who this guide is for</w:t>
        </w:r>
        <w:r w:rsidRPr="009F6735">
          <w:rPr>
            <w:webHidden/>
          </w:rPr>
          <w:tab/>
        </w:r>
        <w:r w:rsidRPr="009F6735">
          <w:rPr>
            <w:webHidden/>
          </w:rPr>
          <w:fldChar w:fldCharType="begin"/>
        </w:r>
        <w:r w:rsidRPr="009F6735">
          <w:rPr>
            <w:webHidden/>
          </w:rPr>
          <w:instrText xml:space="preserve"> PAGEREF _Toc325378492 \h </w:instrText>
        </w:r>
        <w:r w:rsidRPr="009F6735">
          <w:rPr>
            <w:webHidden/>
          </w:rPr>
        </w:r>
        <w:r w:rsidRPr="009F6735">
          <w:rPr>
            <w:webHidden/>
          </w:rPr>
          <w:fldChar w:fldCharType="separate"/>
        </w:r>
        <w:r w:rsidRPr="009F6735">
          <w:rPr>
            <w:webHidden/>
          </w:rPr>
          <w:t>4</w:t>
        </w:r>
        <w:r w:rsidRPr="009F6735">
          <w:rPr>
            <w:webHidden/>
          </w:rPr>
          <w:fldChar w:fldCharType="end"/>
        </w:r>
      </w:hyperlink>
    </w:p>
    <w:p w:rsidR="00B80682" w:rsidRPr="009F6735" w:rsidRDefault="00B80682">
      <w:pPr>
        <w:pStyle w:val="TOC2"/>
        <w:rPr>
          <w:rFonts w:ascii="Calibri" w:hAnsi="Calibri"/>
          <w:sz w:val="22"/>
          <w:szCs w:val="22"/>
        </w:rPr>
      </w:pPr>
      <w:hyperlink w:anchor="_Toc325378493" w:history="1">
        <w:r w:rsidRPr="009F6735">
          <w:rPr>
            <w:rStyle w:val="Hyperlink"/>
          </w:rPr>
          <w:t>Principles and context</w:t>
        </w:r>
        <w:r w:rsidRPr="009F6735">
          <w:rPr>
            <w:webHidden/>
          </w:rPr>
          <w:tab/>
        </w:r>
        <w:r w:rsidRPr="009F6735">
          <w:rPr>
            <w:webHidden/>
          </w:rPr>
          <w:fldChar w:fldCharType="begin"/>
        </w:r>
        <w:r w:rsidRPr="009F6735">
          <w:rPr>
            <w:webHidden/>
          </w:rPr>
          <w:instrText xml:space="preserve"> PAGEREF _Toc325378493 \h </w:instrText>
        </w:r>
        <w:r w:rsidRPr="009F6735">
          <w:rPr>
            <w:webHidden/>
          </w:rPr>
        </w:r>
        <w:r w:rsidRPr="009F6735">
          <w:rPr>
            <w:webHidden/>
          </w:rPr>
          <w:fldChar w:fldCharType="separate"/>
        </w:r>
        <w:r w:rsidRPr="009F6735">
          <w:rPr>
            <w:webHidden/>
          </w:rPr>
          <w:t>5</w:t>
        </w:r>
        <w:r w:rsidRPr="009F6735">
          <w:rPr>
            <w:webHidden/>
          </w:rPr>
          <w:fldChar w:fldCharType="end"/>
        </w:r>
      </w:hyperlink>
    </w:p>
    <w:p w:rsidR="00B80682" w:rsidRPr="009F6735" w:rsidRDefault="00B80682">
      <w:pPr>
        <w:pStyle w:val="TOC1"/>
        <w:rPr>
          <w:rFonts w:ascii="Calibri" w:hAnsi="Calibri" w:cs="Times New Roman"/>
          <w:bCs w:val="0"/>
          <w:szCs w:val="22"/>
        </w:rPr>
      </w:pPr>
      <w:hyperlink w:anchor="_Toc325378494" w:history="1">
        <w:r w:rsidRPr="009F6735">
          <w:rPr>
            <w:rStyle w:val="Hyperlink"/>
          </w:rPr>
          <w:t>2  Foundations</w:t>
        </w:r>
        <w:r w:rsidRPr="009F6735">
          <w:rPr>
            <w:webHidden/>
          </w:rPr>
          <w:tab/>
        </w:r>
        <w:r w:rsidRPr="009F6735">
          <w:rPr>
            <w:webHidden/>
          </w:rPr>
          <w:fldChar w:fldCharType="begin"/>
        </w:r>
        <w:r w:rsidRPr="009F6735">
          <w:rPr>
            <w:webHidden/>
          </w:rPr>
          <w:instrText xml:space="preserve"> PAGEREF _Toc325378494 \h </w:instrText>
        </w:r>
        <w:r w:rsidRPr="009F6735">
          <w:rPr>
            <w:webHidden/>
          </w:rPr>
        </w:r>
        <w:r w:rsidRPr="009F6735">
          <w:rPr>
            <w:webHidden/>
          </w:rPr>
          <w:fldChar w:fldCharType="separate"/>
        </w:r>
        <w:r w:rsidRPr="009F6735">
          <w:rPr>
            <w:webHidden/>
          </w:rPr>
          <w:t>6</w:t>
        </w:r>
        <w:r w:rsidRPr="009F6735">
          <w:rPr>
            <w:webHidden/>
          </w:rPr>
          <w:fldChar w:fldCharType="end"/>
        </w:r>
      </w:hyperlink>
    </w:p>
    <w:p w:rsidR="00B80682" w:rsidRPr="009F6735" w:rsidRDefault="00B80682">
      <w:pPr>
        <w:pStyle w:val="TOC2"/>
        <w:rPr>
          <w:rFonts w:ascii="Calibri" w:hAnsi="Calibri"/>
          <w:sz w:val="22"/>
          <w:szCs w:val="22"/>
        </w:rPr>
      </w:pPr>
      <w:hyperlink w:anchor="_Toc325378495" w:history="1">
        <w:r w:rsidRPr="009F6735">
          <w:rPr>
            <w:rStyle w:val="Hyperlink"/>
          </w:rPr>
          <w:t>Defining family-centred practice</w:t>
        </w:r>
        <w:r w:rsidRPr="009F6735">
          <w:rPr>
            <w:webHidden/>
          </w:rPr>
          <w:tab/>
        </w:r>
        <w:r w:rsidRPr="009F6735">
          <w:rPr>
            <w:webHidden/>
          </w:rPr>
          <w:fldChar w:fldCharType="begin"/>
        </w:r>
        <w:r w:rsidRPr="009F6735">
          <w:rPr>
            <w:webHidden/>
          </w:rPr>
          <w:instrText xml:space="preserve"> PAGEREF _Toc325378495 \h </w:instrText>
        </w:r>
        <w:r w:rsidRPr="009F6735">
          <w:rPr>
            <w:webHidden/>
          </w:rPr>
        </w:r>
        <w:r w:rsidRPr="009F6735">
          <w:rPr>
            <w:webHidden/>
          </w:rPr>
          <w:fldChar w:fldCharType="separate"/>
        </w:r>
        <w:r w:rsidRPr="009F6735">
          <w:rPr>
            <w:webHidden/>
          </w:rPr>
          <w:t>6</w:t>
        </w:r>
        <w:r w:rsidRPr="009F6735">
          <w:rPr>
            <w:webHidden/>
          </w:rPr>
          <w:fldChar w:fldCharType="end"/>
        </w:r>
      </w:hyperlink>
    </w:p>
    <w:p w:rsidR="00B80682" w:rsidRPr="009F6735" w:rsidRDefault="00B80682">
      <w:pPr>
        <w:pStyle w:val="TOC2"/>
        <w:rPr>
          <w:rFonts w:ascii="Calibri" w:hAnsi="Calibri"/>
          <w:sz w:val="22"/>
          <w:szCs w:val="22"/>
        </w:rPr>
      </w:pPr>
      <w:hyperlink w:anchor="_Toc325378496" w:history="1">
        <w:r w:rsidRPr="009F6735">
          <w:rPr>
            <w:rStyle w:val="Hyperlink"/>
            <w:lang w:val="en-US"/>
          </w:rPr>
          <w:t>The evidence for family-centred practice</w:t>
        </w:r>
        <w:r w:rsidRPr="009F6735">
          <w:rPr>
            <w:webHidden/>
          </w:rPr>
          <w:tab/>
        </w:r>
        <w:r w:rsidRPr="009F6735">
          <w:rPr>
            <w:webHidden/>
          </w:rPr>
          <w:fldChar w:fldCharType="begin"/>
        </w:r>
        <w:r w:rsidRPr="009F6735">
          <w:rPr>
            <w:webHidden/>
          </w:rPr>
          <w:instrText xml:space="preserve"> PAGEREF _Toc325378496 \h </w:instrText>
        </w:r>
        <w:r w:rsidRPr="009F6735">
          <w:rPr>
            <w:webHidden/>
          </w:rPr>
        </w:r>
        <w:r w:rsidRPr="009F6735">
          <w:rPr>
            <w:webHidden/>
          </w:rPr>
          <w:fldChar w:fldCharType="separate"/>
        </w:r>
        <w:r w:rsidRPr="009F6735">
          <w:rPr>
            <w:webHidden/>
          </w:rPr>
          <w:t>7</w:t>
        </w:r>
        <w:r w:rsidRPr="009F6735">
          <w:rPr>
            <w:webHidden/>
          </w:rPr>
          <w:fldChar w:fldCharType="end"/>
        </w:r>
      </w:hyperlink>
    </w:p>
    <w:p w:rsidR="00B80682" w:rsidRPr="009F6735" w:rsidRDefault="00B80682">
      <w:pPr>
        <w:pStyle w:val="TOC2"/>
        <w:rPr>
          <w:rFonts w:ascii="Calibri" w:hAnsi="Calibri"/>
          <w:sz w:val="22"/>
          <w:szCs w:val="22"/>
        </w:rPr>
      </w:pPr>
      <w:hyperlink w:anchor="_Toc325378497" w:history="1">
        <w:r w:rsidRPr="009F6735">
          <w:rPr>
            <w:rStyle w:val="Hyperlink"/>
            <w:lang w:val="en-US"/>
          </w:rPr>
          <w:t>Family centred, child focused</w:t>
        </w:r>
        <w:r w:rsidRPr="009F6735">
          <w:rPr>
            <w:webHidden/>
          </w:rPr>
          <w:tab/>
        </w:r>
        <w:r w:rsidRPr="009F6735">
          <w:rPr>
            <w:webHidden/>
          </w:rPr>
          <w:fldChar w:fldCharType="begin"/>
        </w:r>
        <w:r w:rsidRPr="009F6735">
          <w:rPr>
            <w:webHidden/>
          </w:rPr>
          <w:instrText xml:space="preserve"> PAGEREF _Toc325378497 \h </w:instrText>
        </w:r>
        <w:r w:rsidRPr="009F6735">
          <w:rPr>
            <w:webHidden/>
          </w:rPr>
        </w:r>
        <w:r w:rsidRPr="009F6735">
          <w:rPr>
            <w:webHidden/>
          </w:rPr>
          <w:fldChar w:fldCharType="separate"/>
        </w:r>
        <w:r w:rsidRPr="009F6735">
          <w:rPr>
            <w:webHidden/>
          </w:rPr>
          <w:t>7</w:t>
        </w:r>
        <w:r w:rsidRPr="009F6735">
          <w:rPr>
            <w:webHidden/>
          </w:rPr>
          <w:fldChar w:fldCharType="end"/>
        </w:r>
      </w:hyperlink>
    </w:p>
    <w:p w:rsidR="00B80682" w:rsidRPr="009F6735" w:rsidRDefault="00B80682">
      <w:pPr>
        <w:pStyle w:val="TOC2"/>
        <w:rPr>
          <w:rFonts w:ascii="Calibri" w:hAnsi="Calibri"/>
          <w:sz w:val="22"/>
          <w:szCs w:val="22"/>
        </w:rPr>
      </w:pPr>
      <w:hyperlink w:anchor="_Toc325378498" w:history="1">
        <w:r w:rsidRPr="009F6735">
          <w:rPr>
            <w:rStyle w:val="Hyperlink"/>
            <w:lang w:val="en-US"/>
          </w:rPr>
          <w:t>Family-centred practice in our diverse community</w:t>
        </w:r>
        <w:r w:rsidRPr="009F6735">
          <w:rPr>
            <w:webHidden/>
          </w:rPr>
          <w:tab/>
        </w:r>
        <w:r w:rsidRPr="009F6735">
          <w:rPr>
            <w:webHidden/>
          </w:rPr>
          <w:fldChar w:fldCharType="begin"/>
        </w:r>
        <w:r w:rsidRPr="009F6735">
          <w:rPr>
            <w:webHidden/>
          </w:rPr>
          <w:instrText xml:space="preserve"> PAGEREF _Toc325378498 \h </w:instrText>
        </w:r>
        <w:r w:rsidRPr="009F6735">
          <w:rPr>
            <w:webHidden/>
          </w:rPr>
        </w:r>
        <w:r w:rsidRPr="009F6735">
          <w:rPr>
            <w:webHidden/>
          </w:rPr>
          <w:fldChar w:fldCharType="separate"/>
        </w:r>
        <w:r w:rsidRPr="009F6735">
          <w:rPr>
            <w:webHidden/>
          </w:rPr>
          <w:t>7</w:t>
        </w:r>
        <w:r w:rsidRPr="009F6735">
          <w:rPr>
            <w:webHidden/>
          </w:rPr>
          <w:fldChar w:fldCharType="end"/>
        </w:r>
      </w:hyperlink>
    </w:p>
    <w:p w:rsidR="00B80682" w:rsidRPr="009F6735" w:rsidRDefault="00B80682">
      <w:pPr>
        <w:pStyle w:val="TOC2"/>
        <w:rPr>
          <w:rFonts w:ascii="Calibri" w:hAnsi="Calibri"/>
          <w:sz w:val="22"/>
          <w:szCs w:val="22"/>
        </w:rPr>
      </w:pPr>
      <w:hyperlink w:anchor="_Toc325378499" w:history="1">
        <w:r w:rsidRPr="009F6735">
          <w:rPr>
            <w:rStyle w:val="Hyperlink"/>
            <w:lang w:val="en-US"/>
          </w:rPr>
          <w:t>Working with Aboriginal families</w:t>
        </w:r>
        <w:r w:rsidRPr="009F6735">
          <w:rPr>
            <w:webHidden/>
          </w:rPr>
          <w:tab/>
        </w:r>
        <w:r w:rsidRPr="009F6735">
          <w:rPr>
            <w:webHidden/>
          </w:rPr>
          <w:fldChar w:fldCharType="begin"/>
        </w:r>
        <w:r w:rsidRPr="009F6735">
          <w:rPr>
            <w:webHidden/>
          </w:rPr>
          <w:instrText xml:space="preserve"> PAGEREF _Toc325378499 \h </w:instrText>
        </w:r>
        <w:r w:rsidRPr="009F6735">
          <w:rPr>
            <w:webHidden/>
          </w:rPr>
        </w:r>
        <w:r w:rsidRPr="009F6735">
          <w:rPr>
            <w:webHidden/>
          </w:rPr>
          <w:fldChar w:fldCharType="separate"/>
        </w:r>
        <w:r w:rsidRPr="009F6735">
          <w:rPr>
            <w:webHidden/>
          </w:rPr>
          <w:t>8</w:t>
        </w:r>
        <w:r w:rsidRPr="009F6735">
          <w:rPr>
            <w:webHidden/>
          </w:rPr>
          <w:fldChar w:fldCharType="end"/>
        </w:r>
      </w:hyperlink>
    </w:p>
    <w:p w:rsidR="00B80682" w:rsidRPr="009F6735" w:rsidRDefault="00B80682">
      <w:pPr>
        <w:pStyle w:val="TOC2"/>
        <w:rPr>
          <w:rFonts w:ascii="Calibri" w:hAnsi="Calibri"/>
          <w:sz w:val="22"/>
          <w:szCs w:val="22"/>
        </w:rPr>
      </w:pPr>
      <w:hyperlink w:anchor="_Toc325378500" w:history="1">
        <w:r w:rsidRPr="009F6735">
          <w:rPr>
            <w:rStyle w:val="Hyperlink"/>
            <w:lang w:val="en-US"/>
          </w:rPr>
          <w:t>Working with culturally and linguistically diverse families</w:t>
        </w:r>
        <w:r w:rsidRPr="009F6735">
          <w:rPr>
            <w:webHidden/>
          </w:rPr>
          <w:tab/>
        </w:r>
        <w:r w:rsidRPr="009F6735">
          <w:rPr>
            <w:webHidden/>
          </w:rPr>
          <w:fldChar w:fldCharType="begin"/>
        </w:r>
        <w:r w:rsidRPr="009F6735">
          <w:rPr>
            <w:webHidden/>
          </w:rPr>
          <w:instrText xml:space="preserve"> PAGEREF _Toc325378500 \h </w:instrText>
        </w:r>
        <w:r w:rsidRPr="009F6735">
          <w:rPr>
            <w:webHidden/>
          </w:rPr>
        </w:r>
        <w:r w:rsidRPr="009F6735">
          <w:rPr>
            <w:webHidden/>
          </w:rPr>
          <w:fldChar w:fldCharType="separate"/>
        </w:r>
        <w:r w:rsidRPr="009F6735">
          <w:rPr>
            <w:webHidden/>
          </w:rPr>
          <w:t>8</w:t>
        </w:r>
        <w:r w:rsidRPr="009F6735">
          <w:rPr>
            <w:webHidden/>
          </w:rPr>
          <w:fldChar w:fldCharType="end"/>
        </w:r>
      </w:hyperlink>
    </w:p>
    <w:p w:rsidR="00B80682" w:rsidRPr="009F6735" w:rsidRDefault="00B80682">
      <w:pPr>
        <w:pStyle w:val="TOC2"/>
        <w:rPr>
          <w:rFonts w:ascii="Calibri" w:hAnsi="Calibri"/>
          <w:sz w:val="22"/>
          <w:szCs w:val="22"/>
        </w:rPr>
      </w:pPr>
      <w:hyperlink w:anchor="_Toc325378501" w:history="1">
        <w:r w:rsidRPr="009F6735">
          <w:rPr>
            <w:rStyle w:val="Hyperlink"/>
            <w:lang w:val="en-US"/>
          </w:rPr>
          <w:t>Family-centred organisations</w:t>
        </w:r>
        <w:r w:rsidRPr="009F6735">
          <w:rPr>
            <w:webHidden/>
          </w:rPr>
          <w:tab/>
        </w:r>
        <w:r w:rsidRPr="009F6735">
          <w:rPr>
            <w:webHidden/>
          </w:rPr>
          <w:fldChar w:fldCharType="begin"/>
        </w:r>
        <w:r w:rsidRPr="009F6735">
          <w:rPr>
            <w:webHidden/>
          </w:rPr>
          <w:instrText xml:space="preserve"> PAGEREF _Toc325378501 \h </w:instrText>
        </w:r>
        <w:r w:rsidRPr="009F6735">
          <w:rPr>
            <w:webHidden/>
          </w:rPr>
        </w:r>
        <w:r w:rsidRPr="009F6735">
          <w:rPr>
            <w:webHidden/>
          </w:rPr>
          <w:fldChar w:fldCharType="separate"/>
        </w:r>
        <w:r w:rsidRPr="009F6735">
          <w:rPr>
            <w:webHidden/>
          </w:rPr>
          <w:t>9</w:t>
        </w:r>
        <w:r w:rsidRPr="009F6735">
          <w:rPr>
            <w:webHidden/>
          </w:rPr>
          <w:fldChar w:fldCharType="end"/>
        </w:r>
      </w:hyperlink>
    </w:p>
    <w:p w:rsidR="00B80682" w:rsidRPr="009F6735" w:rsidRDefault="00B80682">
      <w:pPr>
        <w:pStyle w:val="TOC2"/>
        <w:rPr>
          <w:rFonts w:ascii="Calibri" w:hAnsi="Calibri"/>
          <w:sz w:val="22"/>
          <w:szCs w:val="22"/>
        </w:rPr>
      </w:pPr>
      <w:hyperlink w:anchor="_Toc325378502" w:history="1">
        <w:r w:rsidRPr="009F6735">
          <w:rPr>
            <w:rStyle w:val="Hyperlink"/>
            <w:lang w:val="en-US"/>
          </w:rPr>
          <w:t>A family-centred service system</w:t>
        </w:r>
        <w:r w:rsidRPr="009F6735">
          <w:rPr>
            <w:webHidden/>
          </w:rPr>
          <w:tab/>
        </w:r>
        <w:r w:rsidRPr="009F6735">
          <w:rPr>
            <w:webHidden/>
          </w:rPr>
          <w:fldChar w:fldCharType="begin"/>
        </w:r>
        <w:r w:rsidRPr="009F6735">
          <w:rPr>
            <w:webHidden/>
          </w:rPr>
          <w:instrText xml:space="preserve"> PAGEREF _Toc325378502 \h </w:instrText>
        </w:r>
        <w:r w:rsidRPr="009F6735">
          <w:rPr>
            <w:webHidden/>
          </w:rPr>
        </w:r>
        <w:r w:rsidRPr="009F6735">
          <w:rPr>
            <w:webHidden/>
          </w:rPr>
          <w:fldChar w:fldCharType="separate"/>
        </w:r>
        <w:r w:rsidRPr="009F6735">
          <w:rPr>
            <w:webHidden/>
          </w:rPr>
          <w:t>9</w:t>
        </w:r>
        <w:r w:rsidRPr="009F6735">
          <w:rPr>
            <w:webHidden/>
          </w:rPr>
          <w:fldChar w:fldCharType="end"/>
        </w:r>
      </w:hyperlink>
    </w:p>
    <w:p w:rsidR="00B80682" w:rsidRPr="009F6735" w:rsidRDefault="00B80682">
      <w:pPr>
        <w:pStyle w:val="TOC1"/>
        <w:rPr>
          <w:rFonts w:ascii="Calibri" w:hAnsi="Calibri" w:cs="Times New Roman"/>
          <w:bCs w:val="0"/>
          <w:szCs w:val="22"/>
        </w:rPr>
      </w:pPr>
      <w:hyperlink w:anchor="_Toc325378503" w:history="1">
        <w:r w:rsidRPr="009F6735">
          <w:rPr>
            <w:rStyle w:val="Hyperlink"/>
          </w:rPr>
          <w:t>Good practice scenario: Brayden</w:t>
        </w:r>
        <w:r w:rsidRPr="009F6735">
          <w:rPr>
            <w:webHidden/>
          </w:rPr>
          <w:tab/>
        </w:r>
        <w:r w:rsidRPr="009F6735">
          <w:rPr>
            <w:webHidden/>
          </w:rPr>
          <w:fldChar w:fldCharType="begin"/>
        </w:r>
        <w:r w:rsidRPr="009F6735">
          <w:rPr>
            <w:webHidden/>
          </w:rPr>
          <w:instrText xml:space="preserve"> PAGEREF _Toc325378503 \h </w:instrText>
        </w:r>
        <w:r w:rsidRPr="009F6735">
          <w:rPr>
            <w:webHidden/>
          </w:rPr>
        </w:r>
        <w:r w:rsidRPr="009F6735">
          <w:rPr>
            <w:webHidden/>
          </w:rPr>
          <w:fldChar w:fldCharType="separate"/>
        </w:r>
        <w:r w:rsidRPr="009F6735">
          <w:rPr>
            <w:webHidden/>
          </w:rPr>
          <w:t>10</w:t>
        </w:r>
        <w:r w:rsidRPr="009F6735">
          <w:rPr>
            <w:webHidden/>
          </w:rPr>
          <w:fldChar w:fldCharType="end"/>
        </w:r>
      </w:hyperlink>
    </w:p>
    <w:p w:rsidR="00B80682" w:rsidRPr="009F6735" w:rsidRDefault="00B80682">
      <w:pPr>
        <w:pStyle w:val="TOC1"/>
        <w:rPr>
          <w:rFonts w:ascii="Calibri" w:hAnsi="Calibri" w:cs="Times New Roman"/>
          <w:bCs w:val="0"/>
          <w:szCs w:val="22"/>
        </w:rPr>
      </w:pPr>
      <w:hyperlink w:anchor="_Toc325378504" w:history="1">
        <w:r w:rsidRPr="009F6735">
          <w:rPr>
            <w:rStyle w:val="Hyperlink"/>
          </w:rPr>
          <w:t>3  Practices that build relationships</w:t>
        </w:r>
        <w:r w:rsidRPr="009F6735">
          <w:rPr>
            <w:webHidden/>
          </w:rPr>
          <w:tab/>
        </w:r>
        <w:r w:rsidRPr="009F6735">
          <w:rPr>
            <w:webHidden/>
          </w:rPr>
          <w:fldChar w:fldCharType="begin"/>
        </w:r>
        <w:r w:rsidRPr="009F6735">
          <w:rPr>
            <w:webHidden/>
          </w:rPr>
          <w:instrText xml:space="preserve"> PAGEREF _Toc325378504 \h </w:instrText>
        </w:r>
        <w:r w:rsidRPr="009F6735">
          <w:rPr>
            <w:webHidden/>
          </w:rPr>
        </w:r>
        <w:r w:rsidRPr="009F6735">
          <w:rPr>
            <w:webHidden/>
          </w:rPr>
          <w:fldChar w:fldCharType="separate"/>
        </w:r>
        <w:r w:rsidRPr="009F6735">
          <w:rPr>
            <w:webHidden/>
          </w:rPr>
          <w:t>13</w:t>
        </w:r>
        <w:r w:rsidRPr="009F6735">
          <w:rPr>
            <w:webHidden/>
          </w:rPr>
          <w:fldChar w:fldCharType="end"/>
        </w:r>
      </w:hyperlink>
    </w:p>
    <w:p w:rsidR="00B80682" w:rsidRPr="009F6735" w:rsidRDefault="00B80682">
      <w:pPr>
        <w:pStyle w:val="TOC2"/>
        <w:rPr>
          <w:rFonts w:ascii="Calibri" w:hAnsi="Calibri"/>
          <w:sz w:val="22"/>
          <w:szCs w:val="22"/>
        </w:rPr>
      </w:pPr>
      <w:hyperlink w:anchor="_Toc325378505" w:history="1">
        <w:r w:rsidRPr="009F6735">
          <w:rPr>
            <w:rStyle w:val="Hyperlink"/>
          </w:rPr>
          <w:t>Your beliefs, attitudes and values</w:t>
        </w:r>
        <w:r w:rsidRPr="009F6735">
          <w:rPr>
            <w:webHidden/>
          </w:rPr>
          <w:tab/>
        </w:r>
        <w:r w:rsidRPr="009F6735">
          <w:rPr>
            <w:webHidden/>
          </w:rPr>
          <w:fldChar w:fldCharType="begin"/>
        </w:r>
        <w:r w:rsidRPr="009F6735">
          <w:rPr>
            <w:webHidden/>
          </w:rPr>
          <w:instrText xml:space="preserve"> PAGEREF _Toc325378505 \h </w:instrText>
        </w:r>
        <w:r w:rsidRPr="009F6735">
          <w:rPr>
            <w:webHidden/>
          </w:rPr>
        </w:r>
        <w:r w:rsidRPr="009F6735">
          <w:rPr>
            <w:webHidden/>
          </w:rPr>
          <w:fldChar w:fldCharType="separate"/>
        </w:r>
        <w:r w:rsidRPr="009F6735">
          <w:rPr>
            <w:webHidden/>
          </w:rPr>
          <w:t>13</w:t>
        </w:r>
        <w:r w:rsidRPr="009F6735">
          <w:rPr>
            <w:webHidden/>
          </w:rPr>
          <w:fldChar w:fldCharType="end"/>
        </w:r>
      </w:hyperlink>
    </w:p>
    <w:p w:rsidR="00B80682" w:rsidRPr="009F6735" w:rsidRDefault="00B80682">
      <w:pPr>
        <w:pStyle w:val="TOC2"/>
        <w:rPr>
          <w:rFonts w:ascii="Calibri" w:hAnsi="Calibri"/>
          <w:sz w:val="22"/>
          <w:szCs w:val="22"/>
        </w:rPr>
      </w:pPr>
      <w:hyperlink w:anchor="_Toc325378506" w:history="1">
        <w:r w:rsidRPr="009F6735">
          <w:rPr>
            <w:rStyle w:val="Hyperlink"/>
            <w:lang w:val="en-GB"/>
          </w:rPr>
          <w:t>Reflect on your values</w:t>
        </w:r>
        <w:r w:rsidRPr="009F6735">
          <w:rPr>
            <w:webHidden/>
          </w:rPr>
          <w:tab/>
        </w:r>
        <w:r w:rsidRPr="009F6735">
          <w:rPr>
            <w:webHidden/>
          </w:rPr>
          <w:fldChar w:fldCharType="begin"/>
        </w:r>
        <w:r w:rsidRPr="009F6735">
          <w:rPr>
            <w:webHidden/>
          </w:rPr>
          <w:instrText xml:space="preserve"> PAGEREF _Toc325378506 \h </w:instrText>
        </w:r>
        <w:r w:rsidRPr="009F6735">
          <w:rPr>
            <w:webHidden/>
          </w:rPr>
        </w:r>
        <w:r w:rsidRPr="009F6735">
          <w:rPr>
            <w:webHidden/>
          </w:rPr>
          <w:fldChar w:fldCharType="separate"/>
        </w:r>
        <w:r w:rsidRPr="009F6735">
          <w:rPr>
            <w:webHidden/>
          </w:rPr>
          <w:t>13</w:t>
        </w:r>
        <w:r w:rsidRPr="009F6735">
          <w:rPr>
            <w:webHidden/>
          </w:rPr>
          <w:fldChar w:fldCharType="end"/>
        </w:r>
      </w:hyperlink>
    </w:p>
    <w:p w:rsidR="00B80682" w:rsidRPr="009F6735" w:rsidRDefault="00B80682">
      <w:pPr>
        <w:pStyle w:val="TOC2"/>
        <w:rPr>
          <w:rFonts w:ascii="Calibri" w:hAnsi="Calibri"/>
          <w:sz w:val="22"/>
          <w:szCs w:val="22"/>
        </w:rPr>
      </w:pPr>
      <w:hyperlink w:anchor="_Toc325378507" w:history="1">
        <w:r w:rsidRPr="009F6735">
          <w:rPr>
            <w:rStyle w:val="Hyperlink"/>
            <w:lang w:val="en-GB"/>
          </w:rPr>
          <w:t>Understand and share power</w:t>
        </w:r>
        <w:r w:rsidRPr="009F6735">
          <w:rPr>
            <w:webHidden/>
          </w:rPr>
          <w:tab/>
        </w:r>
        <w:r w:rsidRPr="009F6735">
          <w:rPr>
            <w:webHidden/>
          </w:rPr>
          <w:fldChar w:fldCharType="begin"/>
        </w:r>
        <w:r w:rsidRPr="009F6735">
          <w:rPr>
            <w:webHidden/>
          </w:rPr>
          <w:instrText xml:space="preserve"> PAGEREF _Toc325378507 \h </w:instrText>
        </w:r>
        <w:r w:rsidRPr="009F6735">
          <w:rPr>
            <w:webHidden/>
          </w:rPr>
        </w:r>
        <w:r w:rsidRPr="009F6735">
          <w:rPr>
            <w:webHidden/>
          </w:rPr>
          <w:fldChar w:fldCharType="separate"/>
        </w:r>
        <w:r w:rsidRPr="009F6735">
          <w:rPr>
            <w:webHidden/>
          </w:rPr>
          <w:t>14</w:t>
        </w:r>
        <w:r w:rsidRPr="009F6735">
          <w:rPr>
            <w:webHidden/>
          </w:rPr>
          <w:fldChar w:fldCharType="end"/>
        </w:r>
      </w:hyperlink>
    </w:p>
    <w:p w:rsidR="00B80682" w:rsidRPr="009F6735" w:rsidRDefault="00B80682">
      <w:pPr>
        <w:pStyle w:val="TOC2"/>
        <w:rPr>
          <w:rFonts w:ascii="Calibri" w:hAnsi="Calibri"/>
          <w:sz w:val="22"/>
          <w:szCs w:val="22"/>
        </w:rPr>
      </w:pPr>
      <w:hyperlink w:anchor="_Toc325378508" w:history="1">
        <w:r w:rsidRPr="009F6735">
          <w:rPr>
            <w:rStyle w:val="Hyperlink"/>
            <w:lang w:val="en-GB"/>
          </w:rPr>
          <w:t>Interpersonal behaviour</w:t>
        </w:r>
        <w:r w:rsidRPr="009F6735">
          <w:rPr>
            <w:webHidden/>
          </w:rPr>
          <w:tab/>
        </w:r>
        <w:r w:rsidRPr="009F6735">
          <w:rPr>
            <w:webHidden/>
          </w:rPr>
          <w:fldChar w:fldCharType="begin"/>
        </w:r>
        <w:r w:rsidRPr="009F6735">
          <w:rPr>
            <w:webHidden/>
          </w:rPr>
          <w:instrText xml:space="preserve"> PAGEREF _Toc325378508 \h </w:instrText>
        </w:r>
        <w:r w:rsidRPr="009F6735">
          <w:rPr>
            <w:webHidden/>
          </w:rPr>
        </w:r>
        <w:r w:rsidRPr="009F6735">
          <w:rPr>
            <w:webHidden/>
          </w:rPr>
          <w:fldChar w:fldCharType="separate"/>
        </w:r>
        <w:r w:rsidRPr="009F6735">
          <w:rPr>
            <w:webHidden/>
          </w:rPr>
          <w:t>14</w:t>
        </w:r>
        <w:r w:rsidRPr="009F6735">
          <w:rPr>
            <w:webHidden/>
          </w:rPr>
          <w:fldChar w:fldCharType="end"/>
        </w:r>
      </w:hyperlink>
    </w:p>
    <w:p w:rsidR="00B80682" w:rsidRPr="009F6735" w:rsidRDefault="00B80682">
      <w:pPr>
        <w:pStyle w:val="TOC2"/>
        <w:rPr>
          <w:rFonts w:ascii="Calibri" w:hAnsi="Calibri"/>
          <w:sz w:val="22"/>
          <w:szCs w:val="22"/>
        </w:rPr>
      </w:pPr>
      <w:hyperlink w:anchor="_Toc325378509" w:history="1">
        <w:r w:rsidRPr="009F6735">
          <w:rPr>
            <w:rStyle w:val="Hyperlink"/>
            <w:lang w:val="en-GB"/>
          </w:rPr>
          <w:t>Support people to make informed decisions</w:t>
        </w:r>
        <w:r w:rsidRPr="009F6735">
          <w:rPr>
            <w:webHidden/>
          </w:rPr>
          <w:tab/>
        </w:r>
        <w:r w:rsidRPr="009F6735">
          <w:rPr>
            <w:webHidden/>
          </w:rPr>
          <w:fldChar w:fldCharType="begin"/>
        </w:r>
        <w:r w:rsidRPr="009F6735">
          <w:rPr>
            <w:webHidden/>
          </w:rPr>
          <w:instrText xml:space="preserve"> PAGEREF _Toc325378509 \h </w:instrText>
        </w:r>
        <w:r w:rsidRPr="009F6735">
          <w:rPr>
            <w:webHidden/>
          </w:rPr>
        </w:r>
        <w:r w:rsidRPr="009F6735">
          <w:rPr>
            <w:webHidden/>
          </w:rPr>
          <w:fldChar w:fldCharType="separate"/>
        </w:r>
        <w:r w:rsidRPr="009F6735">
          <w:rPr>
            <w:webHidden/>
          </w:rPr>
          <w:t>15</w:t>
        </w:r>
        <w:r w:rsidRPr="009F6735">
          <w:rPr>
            <w:webHidden/>
          </w:rPr>
          <w:fldChar w:fldCharType="end"/>
        </w:r>
      </w:hyperlink>
    </w:p>
    <w:p w:rsidR="00B80682" w:rsidRPr="009F6735" w:rsidRDefault="00B80682">
      <w:pPr>
        <w:pStyle w:val="TOC2"/>
        <w:rPr>
          <w:rFonts w:ascii="Calibri" w:hAnsi="Calibri"/>
          <w:sz w:val="22"/>
          <w:szCs w:val="22"/>
        </w:rPr>
      </w:pPr>
      <w:hyperlink w:anchor="_Toc325378510" w:history="1">
        <w:r w:rsidRPr="009F6735">
          <w:rPr>
            <w:rStyle w:val="Hyperlink"/>
            <w:lang w:val="en-GB"/>
          </w:rPr>
          <w:t>Offer and use interpreters skilfully</w:t>
        </w:r>
        <w:r w:rsidRPr="009F6735">
          <w:rPr>
            <w:webHidden/>
          </w:rPr>
          <w:tab/>
        </w:r>
        <w:r w:rsidRPr="009F6735">
          <w:rPr>
            <w:webHidden/>
          </w:rPr>
          <w:fldChar w:fldCharType="begin"/>
        </w:r>
        <w:r w:rsidRPr="009F6735">
          <w:rPr>
            <w:webHidden/>
          </w:rPr>
          <w:instrText xml:space="preserve"> PAGEREF _Toc325378510 \h </w:instrText>
        </w:r>
        <w:r w:rsidRPr="009F6735">
          <w:rPr>
            <w:webHidden/>
          </w:rPr>
        </w:r>
        <w:r w:rsidRPr="009F6735">
          <w:rPr>
            <w:webHidden/>
          </w:rPr>
          <w:fldChar w:fldCharType="separate"/>
        </w:r>
        <w:r w:rsidRPr="009F6735">
          <w:rPr>
            <w:webHidden/>
          </w:rPr>
          <w:t>15</w:t>
        </w:r>
        <w:r w:rsidRPr="009F6735">
          <w:rPr>
            <w:webHidden/>
          </w:rPr>
          <w:fldChar w:fldCharType="end"/>
        </w:r>
      </w:hyperlink>
    </w:p>
    <w:p w:rsidR="00B80682" w:rsidRPr="009F6735" w:rsidRDefault="00B80682">
      <w:pPr>
        <w:pStyle w:val="TOC2"/>
        <w:rPr>
          <w:rFonts w:ascii="Calibri" w:hAnsi="Calibri"/>
          <w:sz w:val="22"/>
          <w:szCs w:val="22"/>
        </w:rPr>
      </w:pPr>
      <w:hyperlink w:anchor="_Toc325378511" w:history="1">
        <w:r w:rsidRPr="009F6735">
          <w:rPr>
            <w:rStyle w:val="Hyperlink"/>
            <w:lang w:val="en-GB"/>
          </w:rPr>
          <w:t>Keep people in the loop</w:t>
        </w:r>
        <w:r w:rsidRPr="009F6735">
          <w:rPr>
            <w:webHidden/>
          </w:rPr>
          <w:tab/>
        </w:r>
        <w:r w:rsidRPr="009F6735">
          <w:rPr>
            <w:webHidden/>
          </w:rPr>
          <w:fldChar w:fldCharType="begin"/>
        </w:r>
        <w:r w:rsidRPr="009F6735">
          <w:rPr>
            <w:webHidden/>
          </w:rPr>
          <w:instrText xml:space="preserve"> PAGEREF _Toc325378511 \h </w:instrText>
        </w:r>
        <w:r w:rsidRPr="009F6735">
          <w:rPr>
            <w:webHidden/>
          </w:rPr>
        </w:r>
        <w:r w:rsidRPr="009F6735">
          <w:rPr>
            <w:webHidden/>
          </w:rPr>
          <w:fldChar w:fldCharType="separate"/>
        </w:r>
        <w:r w:rsidRPr="009F6735">
          <w:rPr>
            <w:webHidden/>
          </w:rPr>
          <w:t>15</w:t>
        </w:r>
        <w:r w:rsidRPr="009F6735">
          <w:rPr>
            <w:webHidden/>
          </w:rPr>
          <w:fldChar w:fldCharType="end"/>
        </w:r>
      </w:hyperlink>
    </w:p>
    <w:p w:rsidR="00B80682" w:rsidRPr="009F6735" w:rsidRDefault="00B80682">
      <w:pPr>
        <w:pStyle w:val="TOC1"/>
        <w:rPr>
          <w:rFonts w:ascii="Calibri" w:hAnsi="Calibri" w:cs="Times New Roman"/>
          <w:bCs w:val="0"/>
          <w:szCs w:val="22"/>
        </w:rPr>
      </w:pPr>
      <w:hyperlink w:anchor="_Toc325378512" w:history="1">
        <w:r w:rsidRPr="009F6735">
          <w:rPr>
            <w:rStyle w:val="Hyperlink"/>
          </w:rPr>
          <w:t>Good practice scenario: Matthew</w:t>
        </w:r>
        <w:r w:rsidRPr="009F6735">
          <w:rPr>
            <w:webHidden/>
          </w:rPr>
          <w:tab/>
        </w:r>
        <w:r w:rsidRPr="009F6735">
          <w:rPr>
            <w:webHidden/>
          </w:rPr>
          <w:fldChar w:fldCharType="begin"/>
        </w:r>
        <w:r w:rsidRPr="009F6735">
          <w:rPr>
            <w:webHidden/>
          </w:rPr>
          <w:instrText xml:space="preserve"> PAGEREF _Toc325378512 \h </w:instrText>
        </w:r>
        <w:r w:rsidRPr="009F6735">
          <w:rPr>
            <w:webHidden/>
          </w:rPr>
        </w:r>
        <w:r w:rsidRPr="009F6735">
          <w:rPr>
            <w:webHidden/>
          </w:rPr>
          <w:fldChar w:fldCharType="separate"/>
        </w:r>
        <w:r w:rsidRPr="009F6735">
          <w:rPr>
            <w:webHidden/>
          </w:rPr>
          <w:t>17</w:t>
        </w:r>
        <w:r w:rsidRPr="009F6735">
          <w:rPr>
            <w:webHidden/>
          </w:rPr>
          <w:fldChar w:fldCharType="end"/>
        </w:r>
      </w:hyperlink>
    </w:p>
    <w:p w:rsidR="00B80682" w:rsidRPr="009F6735" w:rsidRDefault="00B80682">
      <w:pPr>
        <w:pStyle w:val="TOC1"/>
        <w:rPr>
          <w:rFonts w:ascii="Calibri" w:hAnsi="Calibri" w:cs="Times New Roman"/>
          <w:bCs w:val="0"/>
          <w:szCs w:val="22"/>
        </w:rPr>
      </w:pPr>
      <w:hyperlink w:anchor="_Toc325378513" w:history="1">
        <w:r w:rsidRPr="009F6735">
          <w:rPr>
            <w:rStyle w:val="Hyperlink"/>
          </w:rPr>
          <w:t>4  Practices that support choice and participation</w:t>
        </w:r>
        <w:r w:rsidRPr="009F6735">
          <w:rPr>
            <w:webHidden/>
          </w:rPr>
          <w:tab/>
        </w:r>
        <w:r w:rsidRPr="009F6735">
          <w:rPr>
            <w:webHidden/>
          </w:rPr>
          <w:fldChar w:fldCharType="begin"/>
        </w:r>
        <w:r w:rsidRPr="009F6735">
          <w:rPr>
            <w:webHidden/>
          </w:rPr>
          <w:instrText xml:space="preserve"> PAGEREF _Toc325378513 \h </w:instrText>
        </w:r>
        <w:r w:rsidRPr="009F6735">
          <w:rPr>
            <w:webHidden/>
          </w:rPr>
        </w:r>
        <w:r w:rsidRPr="009F6735">
          <w:rPr>
            <w:webHidden/>
          </w:rPr>
          <w:fldChar w:fldCharType="separate"/>
        </w:r>
        <w:r w:rsidRPr="009F6735">
          <w:rPr>
            <w:webHidden/>
          </w:rPr>
          <w:t>20</w:t>
        </w:r>
        <w:r w:rsidRPr="009F6735">
          <w:rPr>
            <w:webHidden/>
          </w:rPr>
          <w:fldChar w:fldCharType="end"/>
        </w:r>
      </w:hyperlink>
    </w:p>
    <w:p w:rsidR="00B80682" w:rsidRPr="009F6735" w:rsidRDefault="00B80682">
      <w:pPr>
        <w:pStyle w:val="TOC2"/>
        <w:rPr>
          <w:rFonts w:ascii="Calibri" w:hAnsi="Calibri"/>
          <w:sz w:val="22"/>
          <w:szCs w:val="22"/>
        </w:rPr>
      </w:pPr>
      <w:hyperlink w:anchor="_Toc325378514" w:history="1">
        <w:r w:rsidRPr="009F6735">
          <w:rPr>
            <w:rStyle w:val="Hyperlink"/>
            <w:lang w:val="en-GB"/>
          </w:rPr>
          <w:t>Decision making and action</w:t>
        </w:r>
        <w:r w:rsidRPr="009F6735">
          <w:rPr>
            <w:webHidden/>
          </w:rPr>
          <w:tab/>
        </w:r>
        <w:r w:rsidRPr="009F6735">
          <w:rPr>
            <w:webHidden/>
          </w:rPr>
          <w:fldChar w:fldCharType="begin"/>
        </w:r>
        <w:r w:rsidRPr="009F6735">
          <w:rPr>
            <w:webHidden/>
          </w:rPr>
          <w:instrText xml:space="preserve"> PAGEREF _Toc325378514 \h </w:instrText>
        </w:r>
        <w:r w:rsidRPr="009F6735">
          <w:rPr>
            <w:webHidden/>
          </w:rPr>
        </w:r>
        <w:r w:rsidRPr="009F6735">
          <w:rPr>
            <w:webHidden/>
          </w:rPr>
          <w:fldChar w:fldCharType="separate"/>
        </w:r>
        <w:r w:rsidRPr="009F6735">
          <w:rPr>
            <w:webHidden/>
          </w:rPr>
          <w:t>20</w:t>
        </w:r>
        <w:r w:rsidRPr="009F6735">
          <w:rPr>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15" w:history="1">
        <w:r w:rsidRPr="009F6735">
          <w:rPr>
            <w:rStyle w:val="Hyperlink"/>
            <w:noProof/>
            <w:lang w:val="en-GB"/>
          </w:rPr>
          <w:t>Work with families to set goals</w:t>
        </w:r>
        <w:r w:rsidRPr="009F6735">
          <w:rPr>
            <w:noProof/>
            <w:webHidden/>
          </w:rPr>
          <w:tab/>
        </w:r>
        <w:r w:rsidRPr="009F6735">
          <w:rPr>
            <w:noProof/>
            <w:webHidden/>
          </w:rPr>
          <w:fldChar w:fldCharType="begin"/>
        </w:r>
        <w:r w:rsidRPr="009F6735">
          <w:rPr>
            <w:noProof/>
            <w:webHidden/>
          </w:rPr>
          <w:instrText xml:space="preserve"> PAGEREF _Toc325378515 \h </w:instrText>
        </w:r>
        <w:r w:rsidRPr="009F6735">
          <w:rPr>
            <w:noProof/>
            <w:webHidden/>
          </w:rPr>
        </w:r>
        <w:r w:rsidRPr="009F6735">
          <w:rPr>
            <w:noProof/>
            <w:webHidden/>
          </w:rPr>
          <w:fldChar w:fldCharType="separate"/>
        </w:r>
        <w:r w:rsidRPr="009F6735">
          <w:rPr>
            <w:noProof/>
            <w:webHidden/>
          </w:rPr>
          <w:t>20</w:t>
        </w:r>
        <w:r w:rsidRPr="009F6735">
          <w:rPr>
            <w:noProof/>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16" w:history="1">
        <w:r w:rsidRPr="009F6735">
          <w:rPr>
            <w:rStyle w:val="Hyperlink"/>
            <w:noProof/>
            <w:lang w:val="en-GB"/>
          </w:rPr>
          <w:t>‘Release’ people’s capacity to act</w:t>
        </w:r>
        <w:r w:rsidRPr="009F6735">
          <w:rPr>
            <w:noProof/>
            <w:webHidden/>
          </w:rPr>
          <w:tab/>
        </w:r>
        <w:r w:rsidRPr="009F6735">
          <w:rPr>
            <w:noProof/>
            <w:webHidden/>
          </w:rPr>
          <w:fldChar w:fldCharType="begin"/>
        </w:r>
        <w:r w:rsidRPr="009F6735">
          <w:rPr>
            <w:noProof/>
            <w:webHidden/>
          </w:rPr>
          <w:instrText xml:space="preserve"> PAGEREF _Toc325378516 \h </w:instrText>
        </w:r>
        <w:r w:rsidRPr="009F6735">
          <w:rPr>
            <w:noProof/>
            <w:webHidden/>
          </w:rPr>
        </w:r>
        <w:r w:rsidRPr="009F6735">
          <w:rPr>
            <w:noProof/>
            <w:webHidden/>
          </w:rPr>
          <w:fldChar w:fldCharType="separate"/>
        </w:r>
        <w:r w:rsidRPr="009F6735">
          <w:rPr>
            <w:noProof/>
            <w:webHidden/>
          </w:rPr>
          <w:t>21</w:t>
        </w:r>
        <w:r w:rsidRPr="009F6735">
          <w:rPr>
            <w:noProof/>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17" w:history="1">
        <w:r w:rsidRPr="009F6735">
          <w:rPr>
            <w:rStyle w:val="Hyperlink"/>
            <w:noProof/>
            <w:lang w:val="en-GB"/>
          </w:rPr>
          <w:t>Children, young people and decision making</w:t>
        </w:r>
        <w:r w:rsidRPr="009F6735">
          <w:rPr>
            <w:noProof/>
            <w:webHidden/>
          </w:rPr>
          <w:tab/>
        </w:r>
        <w:r w:rsidRPr="009F6735">
          <w:rPr>
            <w:noProof/>
            <w:webHidden/>
          </w:rPr>
          <w:fldChar w:fldCharType="begin"/>
        </w:r>
        <w:r w:rsidRPr="009F6735">
          <w:rPr>
            <w:noProof/>
            <w:webHidden/>
          </w:rPr>
          <w:instrText xml:space="preserve"> PAGEREF _Toc325378517 \h </w:instrText>
        </w:r>
        <w:r w:rsidRPr="009F6735">
          <w:rPr>
            <w:noProof/>
            <w:webHidden/>
          </w:rPr>
        </w:r>
        <w:r w:rsidRPr="009F6735">
          <w:rPr>
            <w:noProof/>
            <w:webHidden/>
          </w:rPr>
          <w:fldChar w:fldCharType="separate"/>
        </w:r>
        <w:r w:rsidRPr="009F6735">
          <w:rPr>
            <w:noProof/>
            <w:webHidden/>
          </w:rPr>
          <w:t>21</w:t>
        </w:r>
        <w:r w:rsidRPr="009F6735">
          <w:rPr>
            <w:noProof/>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18" w:history="1">
        <w:r w:rsidRPr="009F6735">
          <w:rPr>
            <w:rStyle w:val="Hyperlink"/>
            <w:noProof/>
            <w:lang w:val="en-GB"/>
          </w:rPr>
          <w:t>If you are concerned about people’s choices</w:t>
        </w:r>
        <w:r w:rsidRPr="009F6735">
          <w:rPr>
            <w:noProof/>
            <w:webHidden/>
          </w:rPr>
          <w:tab/>
        </w:r>
        <w:r w:rsidRPr="009F6735">
          <w:rPr>
            <w:noProof/>
            <w:webHidden/>
          </w:rPr>
          <w:fldChar w:fldCharType="begin"/>
        </w:r>
        <w:r w:rsidRPr="009F6735">
          <w:rPr>
            <w:noProof/>
            <w:webHidden/>
          </w:rPr>
          <w:instrText xml:space="preserve"> PAGEREF _Toc325378518 \h </w:instrText>
        </w:r>
        <w:r w:rsidRPr="009F6735">
          <w:rPr>
            <w:noProof/>
            <w:webHidden/>
          </w:rPr>
        </w:r>
        <w:r w:rsidRPr="009F6735">
          <w:rPr>
            <w:noProof/>
            <w:webHidden/>
          </w:rPr>
          <w:fldChar w:fldCharType="separate"/>
        </w:r>
        <w:r w:rsidRPr="009F6735">
          <w:rPr>
            <w:noProof/>
            <w:webHidden/>
          </w:rPr>
          <w:t>21</w:t>
        </w:r>
        <w:r w:rsidRPr="009F6735">
          <w:rPr>
            <w:noProof/>
            <w:webHidden/>
          </w:rPr>
          <w:fldChar w:fldCharType="end"/>
        </w:r>
      </w:hyperlink>
    </w:p>
    <w:p w:rsidR="00B80682" w:rsidRPr="009F6735" w:rsidRDefault="00B80682">
      <w:pPr>
        <w:pStyle w:val="TOC2"/>
        <w:rPr>
          <w:rFonts w:ascii="Calibri" w:hAnsi="Calibri"/>
          <w:sz w:val="22"/>
          <w:szCs w:val="22"/>
        </w:rPr>
      </w:pPr>
      <w:hyperlink w:anchor="_Toc325378519" w:history="1">
        <w:r w:rsidRPr="009F6735">
          <w:rPr>
            <w:rStyle w:val="Hyperlink"/>
            <w:lang w:val="en-GB"/>
          </w:rPr>
          <w:t>Flexible and responsive services</w:t>
        </w:r>
        <w:r w:rsidRPr="009F6735">
          <w:rPr>
            <w:webHidden/>
          </w:rPr>
          <w:tab/>
        </w:r>
        <w:r w:rsidRPr="009F6735">
          <w:rPr>
            <w:webHidden/>
          </w:rPr>
          <w:fldChar w:fldCharType="begin"/>
        </w:r>
        <w:r w:rsidRPr="009F6735">
          <w:rPr>
            <w:webHidden/>
          </w:rPr>
          <w:instrText xml:space="preserve"> PAGEREF _Toc325378519 \h </w:instrText>
        </w:r>
        <w:r w:rsidRPr="009F6735">
          <w:rPr>
            <w:webHidden/>
          </w:rPr>
        </w:r>
        <w:r w:rsidRPr="009F6735">
          <w:rPr>
            <w:webHidden/>
          </w:rPr>
          <w:fldChar w:fldCharType="separate"/>
        </w:r>
        <w:r w:rsidRPr="009F6735">
          <w:rPr>
            <w:webHidden/>
          </w:rPr>
          <w:t>22</w:t>
        </w:r>
        <w:r w:rsidRPr="009F6735">
          <w:rPr>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20" w:history="1">
        <w:r w:rsidRPr="009F6735">
          <w:rPr>
            <w:rStyle w:val="Hyperlink"/>
            <w:noProof/>
            <w:lang w:val="en-GB"/>
          </w:rPr>
          <w:t>Provide flexible, tailored services</w:t>
        </w:r>
        <w:r w:rsidRPr="009F6735">
          <w:rPr>
            <w:noProof/>
            <w:webHidden/>
          </w:rPr>
          <w:tab/>
        </w:r>
        <w:r w:rsidRPr="009F6735">
          <w:rPr>
            <w:noProof/>
            <w:webHidden/>
          </w:rPr>
          <w:fldChar w:fldCharType="begin"/>
        </w:r>
        <w:r w:rsidRPr="009F6735">
          <w:rPr>
            <w:noProof/>
            <w:webHidden/>
          </w:rPr>
          <w:instrText xml:space="preserve"> PAGEREF _Toc325378520 \h </w:instrText>
        </w:r>
        <w:r w:rsidRPr="009F6735">
          <w:rPr>
            <w:noProof/>
            <w:webHidden/>
          </w:rPr>
        </w:r>
        <w:r w:rsidRPr="009F6735">
          <w:rPr>
            <w:noProof/>
            <w:webHidden/>
          </w:rPr>
          <w:fldChar w:fldCharType="separate"/>
        </w:r>
        <w:r w:rsidRPr="009F6735">
          <w:rPr>
            <w:noProof/>
            <w:webHidden/>
          </w:rPr>
          <w:t>22</w:t>
        </w:r>
        <w:r w:rsidRPr="009F6735">
          <w:rPr>
            <w:noProof/>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21" w:history="1">
        <w:r w:rsidRPr="009F6735">
          <w:rPr>
            <w:rStyle w:val="Hyperlink"/>
            <w:noProof/>
            <w:lang w:val="en-GB"/>
          </w:rPr>
          <w:t>Respond to change</w:t>
        </w:r>
        <w:r w:rsidRPr="009F6735">
          <w:rPr>
            <w:noProof/>
            <w:webHidden/>
          </w:rPr>
          <w:tab/>
        </w:r>
        <w:r w:rsidRPr="009F6735">
          <w:rPr>
            <w:noProof/>
            <w:webHidden/>
          </w:rPr>
          <w:fldChar w:fldCharType="begin"/>
        </w:r>
        <w:r w:rsidRPr="009F6735">
          <w:rPr>
            <w:noProof/>
            <w:webHidden/>
          </w:rPr>
          <w:instrText xml:space="preserve"> PAGEREF _Toc325378521 \h </w:instrText>
        </w:r>
        <w:r w:rsidRPr="009F6735">
          <w:rPr>
            <w:noProof/>
            <w:webHidden/>
          </w:rPr>
        </w:r>
        <w:r w:rsidRPr="009F6735">
          <w:rPr>
            <w:noProof/>
            <w:webHidden/>
          </w:rPr>
          <w:fldChar w:fldCharType="separate"/>
        </w:r>
        <w:r w:rsidRPr="009F6735">
          <w:rPr>
            <w:noProof/>
            <w:webHidden/>
          </w:rPr>
          <w:t>22</w:t>
        </w:r>
        <w:r w:rsidRPr="009F6735">
          <w:rPr>
            <w:noProof/>
            <w:webHidden/>
          </w:rPr>
          <w:fldChar w:fldCharType="end"/>
        </w:r>
      </w:hyperlink>
    </w:p>
    <w:p w:rsidR="00B80682" w:rsidRPr="009F6735" w:rsidRDefault="00B80682">
      <w:pPr>
        <w:pStyle w:val="TOC1"/>
        <w:rPr>
          <w:rFonts w:ascii="Calibri" w:hAnsi="Calibri" w:cs="Times New Roman"/>
          <w:bCs w:val="0"/>
          <w:szCs w:val="22"/>
        </w:rPr>
      </w:pPr>
      <w:hyperlink w:anchor="_Toc325378522" w:history="1">
        <w:r w:rsidRPr="009F6735">
          <w:rPr>
            <w:rStyle w:val="Hyperlink"/>
          </w:rPr>
          <w:t>Good practice scenario: Angie</w:t>
        </w:r>
        <w:r w:rsidRPr="009F6735">
          <w:rPr>
            <w:webHidden/>
          </w:rPr>
          <w:tab/>
        </w:r>
        <w:r w:rsidRPr="009F6735">
          <w:rPr>
            <w:webHidden/>
          </w:rPr>
          <w:fldChar w:fldCharType="begin"/>
        </w:r>
        <w:r w:rsidRPr="009F6735">
          <w:rPr>
            <w:webHidden/>
          </w:rPr>
          <w:instrText xml:space="preserve"> PAGEREF _Toc325378522 \h </w:instrText>
        </w:r>
        <w:r w:rsidRPr="009F6735">
          <w:rPr>
            <w:webHidden/>
          </w:rPr>
        </w:r>
        <w:r w:rsidRPr="009F6735">
          <w:rPr>
            <w:webHidden/>
          </w:rPr>
          <w:fldChar w:fldCharType="separate"/>
        </w:r>
        <w:r w:rsidRPr="009F6735">
          <w:rPr>
            <w:webHidden/>
          </w:rPr>
          <w:t>24</w:t>
        </w:r>
        <w:r w:rsidRPr="009F6735">
          <w:rPr>
            <w:webHidden/>
          </w:rPr>
          <w:fldChar w:fldCharType="end"/>
        </w:r>
      </w:hyperlink>
    </w:p>
    <w:p w:rsidR="00B80682" w:rsidRPr="009F6735" w:rsidRDefault="00B80682">
      <w:pPr>
        <w:pStyle w:val="TOC1"/>
        <w:rPr>
          <w:rFonts w:ascii="Calibri" w:hAnsi="Calibri" w:cs="Times New Roman"/>
          <w:bCs w:val="0"/>
          <w:szCs w:val="22"/>
        </w:rPr>
      </w:pPr>
      <w:hyperlink w:anchor="_Toc325378523" w:history="1">
        <w:r w:rsidRPr="009F6735">
          <w:rPr>
            <w:rStyle w:val="Hyperlink"/>
          </w:rPr>
          <w:t>5  Technical quality</w:t>
        </w:r>
        <w:r w:rsidRPr="009F6735">
          <w:rPr>
            <w:webHidden/>
          </w:rPr>
          <w:tab/>
        </w:r>
        <w:r w:rsidRPr="009F6735">
          <w:rPr>
            <w:webHidden/>
          </w:rPr>
          <w:fldChar w:fldCharType="begin"/>
        </w:r>
        <w:r w:rsidRPr="009F6735">
          <w:rPr>
            <w:webHidden/>
          </w:rPr>
          <w:instrText xml:space="preserve"> PAGEREF _Toc325378523 \h </w:instrText>
        </w:r>
        <w:r w:rsidRPr="009F6735">
          <w:rPr>
            <w:webHidden/>
          </w:rPr>
        </w:r>
        <w:r w:rsidRPr="009F6735">
          <w:rPr>
            <w:webHidden/>
          </w:rPr>
          <w:fldChar w:fldCharType="separate"/>
        </w:r>
        <w:r w:rsidRPr="009F6735">
          <w:rPr>
            <w:webHidden/>
          </w:rPr>
          <w:t>27</w:t>
        </w:r>
        <w:r w:rsidRPr="009F6735">
          <w:rPr>
            <w:webHidden/>
          </w:rPr>
          <w:fldChar w:fldCharType="end"/>
        </w:r>
      </w:hyperlink>
    </w:p>
    <w:p w:rsidR="00B80682" w:rsidRPr="009F6735" w:rsidRDefault="00B80682">
      <w:pPr>
        <w:pStyle w:val="TOC2"/>
        <w:rPr>
          <w:rFonts w:ascii="Calibri" w:hAnsi="Calibri"/>
          <w:sz w:val="22"/>
          <w:szCs w:val="22"/>
        </w:rPr>
      </w:pPr>
      <w:hyperlink w:anchor="_Toc325378524" w:history="1">
        <w:r w:rsidRPr="009F6735">
          <w:rPr>
            <w:rStyle w:val="Hyperlink"/>
            <w:lang w:val="en-GB"/>
          </w:rPr>
          <w:t>The expertise to do the job</w:t>
        </w:r>
        <w:r w:rsidRPr="009F6735">
          <w:rPr>
            <w:webHidden/>
          </w:rPr>
          <w:tab/>
        </w:r>
        <w:r w:rsidRPr="009F6735">
          <w:rPr>
            <w:webHidden/>
          </w:rPr>
          <w:fldChar w:fldCharType="begin"/>
        </w:r>
        <w:r w:rsidRPr="009F6735">
          <w:rPr>
            <w:webHidden/>
          </w:rPr>
          <w:instrText xml:space="preserve"> PAGEREF _Toc325378524 \h </w:instrText>
        </w:r>
        <w:r w:rsidRPr="009F6735">
          <w:rPr>
            <w:webHidden/>
          </w:rPr>
        </w:r>
        <w:r w:rsidRPr="009F6735">
          <w:rPr>
            <w:webHidden/>
          </w:rPr>
          <w:fldChar w:fldCharType="separate"/>
        </w:r>
        <w:r w:rsidRPr="009F6735">
          <w:rPr>
            <w:webHidden/>
          </w:rPr>
          <w:t>27</w:t>
        </w:r>
        <w:r w:rsidRPr="009F6735">
          <w:rPr>
            <w:webHidden/>
          </w:rPr>
          <w:fldChar w:fldCharType="end"/>
        </w:r>
      </w:hyperlink>
    </w:p>
    <w:p w:rsidR="00B80682" w:rsidRPr="009F6735" w:rsidRDefault="00B80682">
      <w:pPr>
        <w:pStyle w:val="TOC2"/>
        <w:rPr>
          <w:rFonts w:ascii="Calibri" w:hAnsi="Calibri"/>
          <w:sz w:val="22"/>
          <w:szCs w:val="22"/>
        </w:rPr>
      </w:pPr>
      <w:hyperlink w:anchor="_Toc325378525" w:history="1">
        <w:r w:rsidRPr="009F6735">
          <w:rPr>
            <w:rStyle w:val="Hyperlink"/>
            <w:lang w:val="en-GB"/>
          </w:rPr>
          <w:t>The early childhood intervention practitioner competencies</w:t>
        </w:r>
        <w:r w:rsidRPr="009F6735">
          <w:rPr>
            <w:webHidden/>
          </w:rPr>
          <w:tab/>
        </w:r>
        <w:r w:rsidRPr="009F6735">
          <w:rPr>
            <w:webHidden/>
          </w:rPr>
          <w:fldChar w:fldCharType="begin"/>
        </w:r>
        <w:r w:rsidRPr="009F6735">
          <w:rPr>
            <w:webHidden/>
          </w:rPr>
          <w:instrText xml:space="preserve"> PAGEREF _Toc325378525 \h </w:instrText>
        </w:r>
        <w:r w:rsidRPr="009F6735">
          <w:rPr>
            <w:webHidden/>
          </w:rPr>
        </w:r>
        <w:r w:rsidRPr="009F6735">
          <w:rPr>
            <w:webHidden/>
          </w:rPr>
          <w:fldChar w:fldCharType="separate"/>
        </w:r>
        <w:r w:rsidRPr="009F6735">
          <w:rPr>
            <w:webHidden/>
          </w:rPr>
          <w:t>27</w:t>
        </w:r>
        <w:r w:rsidRPr="009F6735">
          <w:rPr>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26" w:history="1">
        <w:r w:rsidRPr="009F6735">
          <w:rPr>
            <w:rStyle w:val="Hyperlink"/>
            <w:noProof/>
            <w:lang w:val="en-GB"/>
          </w:rPr>
          <w:t>1. Develop abilities of children with disabilities</w:t>
        </w:r>
        <w:r w:rsidRPr="009F6735">
          <w:rPr>
            <w:noProof/>
            <w:webHidden/>
          </w:rPr>
          <w:tab/>
        </w:r>
        <w:r w:rsidRPr="009F6735">
          <w:rPr>
            <w:noProof/>
            <w:webHidden/>
          </w:rPr>
          <w:fldChar w:fldCharType="begin"/>
        </w:r>
        <w:r w:rsidRPr="009F6735">
          <w:rPr>
            <w:noProof/>
            <w:webHidden/>
          </w:rPr>
          <w:instrText xml:space="preserve"> PAGEREF _Toc325378526 \h </w:instrText>
        </w:r>
        <w:r w:rsidRPr="009F6735">
          <w:rPr>
            <w:noProof/>
            <w:webHidden/>
          </w:rPr>
        </w:r>
        <w:r w:rsidRPr="009F6735">
          <w:rPr>
            <w:noProof/>
            <w:webHidden/>
          </w:rPr>
          <w:fldChar w:fldCharType="separate"/>
        </w:r>
        <w:r w:rsidRPr="009F6735">
          <w:rPr>
            <w:noProof/>
            <w:webHidden/>
          </w:rPr>
          <w:t>27</w:t>
        </w:r>
        <w:r w:rsidRPr="009F6735">
          <w:rPr>
            <w:noProof/>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27" w:history="1">
        <w:r w:rsidRPr="009F6735">
          <w:rPr>
            <w:rStyle w:val="Hyperlink"/>
            <w:noProof/>
            <w:lang w:val="en-GB"/>
          </w:rPr>
          <w:t>2. Strengthen family participation in a child’s development</w:t>
        </w:r>
        <w:r w:rsidRPr="009F6735">
          <w:rPr>
            <w:noProof/>
            <w:webHidden/>
          </w:rPr>
          <w:tab/>
        </w:r>
        <w:r w:rsidRPr="009F6735">
          <w:rPr>
            <w:noProof/>
            <w:webHidden/>
          </w:rPr>
          <w:fldChar w:fldCharType="begin"/>
        </w:r>
        <w:r w:rsidRPr="009F6735">
          <w:rPr>
            <w:noProof/>
            <w:webHidden/>
          </w:rPr>
          <w:instrText xml:space="preserve"> PAGEREF _Toc325378527 \h </w:instrText>
        </w:r>
        <w:r w:rsidRPr="009F6735">
          <w:rPr>
            <w:noProof/>
            <w:webHidden/>
          </w:rPr>
        </w:r>
        <w:r w:rsidRPr="009F6735">
          <w:rPr>
            <w:noProof/>
            <w:webHidden/>
          </w:rPr>
          <w:fldChar w:fldCharType="separate"/>
        </w:r>
        <w:r w:rsidRPr="009F6735">
          <w:rPr>
            <w:noProof/>
            <w:webHidden/>
          </w:rPr>
          <w:t>27</w:t>
        </w:r>
        <w:r w:rsidRPr="009F6735">
          <w:rPr>
            <w:noProof/>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28" w:history="1">
        <w:r w:rsidRPr="009F6735">
          <w:rPr>
            <w:rStyle w:val="Hyperlink"/>
            <w:noProof/>
            <w:lang w:val="en-GB"/>
          </w:rPr>
          <w:t>3. Optimise community inclusion for children with disabilities</w:t>
        </w:r>
        <w:r w:rsidRPr="009F6735">
          <w:rPr>
            <w:noProof/>
            <w:webHidden/>
          </w:rPr>
          <w:tab/>
        </w:r>
        <w:r w:rsidRPr="009F6735">
          <w:rPr>
            <w:noProof/>
            <w:webHidden/>
          </w:rPr>
          <w:fldChar w:fldCharType="begin"/>
        </w:r>
        <w:r w:rsidRPr="009F6735">
          <w:rPr>
            <w:noProof/>
            <w:webHidden/>
          </w:rPr>
          <w:instrText xml:space="preserve"> PAGEREF _Toc325378528 \h </w:instrText>
        </w:r>
        <w:r w:rsidRPr="009F6735">
          <w:rPr>
            <w:noProof/>
            <w:webHidden/>
          </w:rPr>
        </w:r>
        <w:r w:rsidRPr="009F6735">
          <w:rPr>
            <w:noProof/>
            <w:webHidden/>
          </w:rPr>
          <w:fldChar w:fldCharType="separate"/>
        </w:r>
        <w:r w:rsidRPr="009F6735">
          <w:rPr>
            <w:noProof/>
            <w:webHidden/>
          </w:rPr>
          <w:t>28</w:t>
        </w:r>
        <w:r w:rsidRPr="009F6735">
          <w:rPr>
            <w:noProof/>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29" w:history="1">
        <w:r w:rsidRPr="009F6735">
          <w:rPr>
            <w:rStyle w:val="Hyperlink"/>
            <w:noProof/>
            <w:lang w:val="en-GB"/>
          </w:rPr>
          <w:t>4. Deliver service</w:t>
        </w:r>
        <w:r w:rsidRPr="009F6735">
          <w:rPr>
            <w:noProof/>
            <w:webHidden/>
          </w:rPr>
          <w:tab/>
        </w:r>
        <w:r w:rsidRPr="009F6735">
          <w:rPr>
            <w:noProof/>
            <w:webHidden/>
          </w:rPr>
          <w:fldChar w:fldCharType="begin"/>
        </w:r>
        <w:r w:rsidRPr="009F6735">
          <w:rPr>
            <w:noProof/>
            <w:webHidden/>
          </w:rPr>
          <w:instrText xml:space="preserve"> PAGEREF _Toc325378529 \h </w:instrText>
        </w:r>
        <w:r w:rsidRPr="009F6735">
          <w:rPr>
            <w:noProof/>
            <w:webHidden/>
          </w:rPr>
        </w:r>
        <w:r w:rsidRPr="009F6735">
          <w:rPr>
            <w:noProof/>
            <w:webHidden/>
          </w:rPr>
          <w:fldChar w:fldCharType="separate"/>
        </w:r>
        <w:r w:rsidRPr="009F6735">
          <w:rPr>
            <w:noProof/>
            <w:webHidden/>
          </w:rPr>
          <w:t>28</w:t>
        </w:r>
        <w:r w:rsidRPr="009F6735">
          <w:rPr>
            <w:noProof/>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30" w:history="1">
        <w:r w:rsidRPr="009F6735">
          <w:rPr>
            <w:rStyle w:val="Hyperlink"/>
            <w:noProof/>
            <w:lang w:val="en-GB"/>
          </w:rPr>
          <w:t>5. Engage others</w:t>
        </w:r>
        <w:r w:rsidRPr="009F6735">
          <w:rPr>
            <w:noProof/>
            <w:webHidden/>
          </w:rPr>
          <w:tab/>
        </w:r>
        <w:r w:rsidRPr="009F6735">
          <w:rPr>
            <w:noProof/>
            <w:webHidden/>
          </w:rPr>
          <w:fldChar w:fldCharType="begin"/>
        </w:r>
        <w:r w:rsidRPr="009F6735">
          <w:rPr>
            <w:noProof/>
            <w:webHidden/>
          </w:rPr>
          <w:instrText xml:space="preserve"> PAGEREF _Toc325378530 \h </w:instrText>
        </w:r>
        <w:r w:rsidRPr="009F6735">
          <w:rPr>
            <w:noProof/>
            <w:webHidden/>
          </w:rPr>
        </w:r>
        <w:r w:rsidRPr="009F6735">
          <w:rPr>
            <w:noProof/>
            <w:webHidden/>
          </w:rPr>
          <w:fldChar w:fldCharType="separate"/>
        </w:r>
        <w:r w:rsidRPr="009F6735">
          <w:rPr>
            <w:noProof/>
            <w:webHidden/>
          </w:rPr>
          <w:t>29</w:t>
        </w:r>
        <w:r w:rsidRPr="009F6735">
          <w:rPr>
            <w:noProof/>
            <w:webHidden/>
          </w:rPr>
          <w:fldChar w:fldCharType="end"/>
        </w:r>
      </w:hyperlink>
    </w:p>
    <w:p w:rsidR="00B80682" w:rsidRPr="009F6735" w:rsidRDefault="00B80682">
      <w:pPr>
        <w:pStyle w:val="TOC3"/>
        <w:tabs>
          <w:tab w:val="right" w:leader="dot" w:pos="9622"/>
        </w:tabs>
        <w:rPr>
          <w:rFonts w:ascii="Calibri" w:hAnsi="Calibri"/>
          <w:noProof/>
          <w:sz w:val="22"/>
          <w:szCs w:val="22"/>
        </w:rPr>
      </w:pPr>
      <w:hyperlink w:anchor="_Toc325378531" w:history="1">
        <w:r w:rsidRPr="009F6735">
          <w:rPr>
            <w:rStyle w:val="Hyperlink"/>
            <w:noProof/>
            <w:lang w:val="en-GB"/>
          </w:rPr>
          <w:t>6. Develop your own capabilities</w:t>
        </w:r>
        <w:r w:rsidRPr="009F6735">
          <w:rPr>
            <w:noProof/>
            <w:webHidden/>
          </w:rPr>
          <w:tab/>
        </w:r>
        <w:r w:rsidRPr="009F6735">
          <w:rPr>
            <w:noProof/>
            <w:webHidden/>
          </w:rPr>
          <w:fldChar w:fldCharType="begin"/>
        </w:r>
        <w:r w:rsidRPr="009F6735">
          <w:rPr>
            <w:noProof/>
            <w:webHidden/>
          </w:rPr>
          <w:instrText xml:space="preserve"> PAGEREF _Toc325378531 \h </w:instrText>
        </w:r>
        <w:r w:rsidRPr="009F6735">
          <w:rPr>
            <w:noProof/>
            <w:webHidden/>
          </w:rPr>
        </w:r>
        <w:r w:rsidRPr="009F6735">
          <w:rPr>
            <w:noProof/>
            <w:webHidden/>
          </w:rPr>
          <w:fldChar w:fldCharType="separate"/>
        </w:r>
        <w:r w:rsidRPr="009F6735">
          <w:rPr>
            <w:noProof/>
            <w:webHidden/>
          </w:rPr>
          <w:t>29</w:t>
        </w:r>
        <w:r w:rsidRPr="009F6735">
          <w:rPr>
            <w:noProof/>
            <w:webHidden/>
          </w:rPr>
          <w:fldChar w:fldCharType="end"/>
        </w:r>
      </w:hyperlink>
    </w:p>
    <w:p w:rsidR="00B80682" w:rsidRPr="009F6735" w:rsidRDefault="00B80682">
      <w:pPr>
        <w:pStyle w:val="TOC1"/>
        <w:rPr>
          <w:rFonts w:ascii="Calibri" w:hAnsi="Calibri" w:cs="Times New Roman"/>
          <w:bCs w:val="0"/>
          <w:szCs w:val="22"/>
        </w:rPr>
      </w:pPr>
      <w:hyperlink w:anchor="_Toc325378532" w:history="1">
        <w:r w:rsidRPr="009F6735">
          <w:rPr>
            <w:rStyle w:val="Hyperlink"/>
          </w:rPr>
          <w:t>Good practice scenario: Hoa</w:t>
        </w:r>
        <w:r w:rsidRPr="009F6735">
          <w:rPr>
            <w:webHidden/>
          </w:rPr>
          <w:tab/>
        </w:r>
        <w:r w:rsidRPr="009F6735">
          <w:rPr>
            <w:webHidden/>
          </w:rPr>
          <w:fldChar w:fldCharType="begin"/>
        </w:r>
        <w:r w:rsidRPr="009F6735">
          <w:rPr>
            <w:webHidden/>
          </w:rPr>
          <w:instrText xml:space="preserve"> PAGEREF _Toc325378532 \h </w:instrText>
        </w:r>
        <w:r w:rsidRPr="009F6735">
          <w:rPr>
            <w:webHidden/>
          </w:rPr>
        </w:r>
        <w:r w:rsidRPr="009F6735">
          <w:rPr>
            <w:webHidden/>
          </w:rPr>
          <w:fldChar w:fldCharType="separate"/>
        </w:r>
        <w:r w:rsidRPr="009F6735">
          <w:rPr>
            <w:webHidden/>
          </w:rPr>
          <w:t>30</w:t>
        </w:r>
        <w:r w:rsidRPr="009F6735">
          <w:rPr>
            <w:webHidden/>
          </w:rPr>
          <w:fldChar w:fldCharType="end"/>
        </w:r>
      </w:hyperlink>
    </w:p>
    <w:p w:rsidR="00B80682" w:rsidRPr="009F6735" w:rsidRDefault="00B80682">
      <w:pPr>
        <w:pStyle w:val="TOC1"/>
        <w:rPr>
          <w:rFonts w:ascii="Calibri" w:hAnsi="Calibri" w:cs="Times New Roman"/>
          <w:bCs w:val="0"/>
          <w:szCs w:val="22"/>
        </w:rPr>
      </w:pPr>
      <w:hyperlink w:anchor="_Toc325378533" w:history="1">
        <w:r w:rsidRPr="009F6735">
          <w:rPr>
            <w:rStyle w:val="Hyperlink"/>
          </w:rPr>
          <w:t>6  Monitoring and improving practice</w:t>
        </w:r>
        <w:r w:rsidRPr="009F6735">
          <w:rPr>
            <w:webHidden/>
          </w:rPr>
          <w:tab/>
        </w:r>
        <w:r w:rsidRPr="009F6735">
          <w:rPr>
            <w:webHidden/>
          </w:rPr>
          <w:fldChar w:fldCharType="begin"/>
        </w:r>
        <w:r w:rsidRPr="009F6735">
          <w:rPr>
            <w:webHidden/>
          </w:rPr>
          <w:instrText xml:space="preserve"> PAGEREF _Toc325378533 \h </w:instrText>
        </w:r>
        <w:r w:rsidRPr="009F6735">
          <w:rPr>
            <w:webHidden/>
          </w:rPr>
        </w:r>
        <w:r w:rsidRPr="009F6735">
          <w:rPr>
            <w:webHidden/>
          </w:rPr>
          <w:fldChar w:fldCharType="separate"/>
        </w:r>
        <w:r w:rsidRPr="009F6735">
          <w:rPr>
            <w:webHidden/>
          </w:rPr>
          <w:t>33</w:t>
        </w:r>
        <w:r w:rsidRPr="009F6735">
          <w:rPr>
            <w:webHidden/>
          </w:rPr>
          <w:fldChar w:fldCharType="end"/>
        </w:r>
      </w:hyperlink>
    </w:p>
    <w:p w:rsidR="00B80682" w:rsidRPr="009F6735" w:rsidRDefault="00B80682">
      <w:pPr>
        <w:pStyle w:val="TOC2"/>
        <w:rPr>
          <w:rFonts w:ascii="Calibri" w:hAnsi="Calibri"/>
          <w:sz w:val="22"/>
          <w:szCs w:val="22"/>
        </w:rPr>
      </w:pPr>
      <w:hyperlink w:anchor="_Toc325378534" w:history="1">
        <w:r w:rsidRPr="009F6735">
          <w:rPr>
            <w:rStyle w:val="Hyperlink"/>
            <w:lang w:val="en-GB"/>
          </w:rPr>
          <w:t>Reflective practice</w:t>
        </w:r>
        <w:r w:rsidRPr="009F6735">
          <w:rPr>
            <w:webHidden/>
          </w:rPr>
          <w:tab/>
        </w:r>
        <w:r w:rsidRPr="009F6735">
          <w:rPr>
            <w:webHidden/>
          </w:rPr>
          <w:fldChar w:fldCharType="begin"/>
        </w:r>
        <w:r w:rsidRPr="009F6735">
          <w:rPr>
            <w:webHidden/>
          </w:rPr>
          <w:instrText xml:space="preserve"> PAGEREF _Toc325378534 \h </w:instrText>
        </w:r>
        <w:r w:rsidRPr="009F6735">
          <w:rPr>
            <w:webHidden/>
          </w:rPr>
        </w:r>
        <w:r w:rsidRPr="009F6735">
          <w:rPr>
            <w:webHidden/>
          </w:rPr>
          <w:fldChar w:fldCharType="separate"/>
        </w:r>
        <w:r w:rsidRPr="009F6735">
          <w:rPr>
            <w:webHidden/>
          </w:rPr>
          <w:t>33</w:t>
        </w:r>
        <w:r w:rsidRPr="009F6735">
          <w:rPr>
            <w:webHidden/>
          </w:rPr>
          <w:fldChar w:fldCharType="end"/>
        </w:r>
      </w:hyperlink>
    </w:p>
    <w:p w:rsidR="00B80682" w:rsidRPr="009F6735" w:rsidRDefault="00B80682">
      <w:pPr>
        <w:pStyle w:val="TOC2"/>
        <w:rPr>
          <w:rFonts w:ascii="Calibri" w:hAnsi="Calibri"/>
          <w:sz w:val="22"/>
          <w:szCs w:val="22"/>
        </w:rPr>
      </w:pPr>
      <w:hyperlink w:anchor="_Toc325378535" w:history="1">
        <w:r w:rsidRPr="009F6735">
          <w:rPr>
            <w:rStyle w:val="Hyperlink"/>
            <w:lang w:val="en-GB"/>
          </w:rPr>
          <w:t>Monitor and seek feedback</w:t>
        </w:r>
        <w:r w:rsidRPr="009F6735">
          <w:rPr>
            <w:webHidden/>
          </w:rPr>
          <w:tab/>
        </w:r>
        <w:r w:rsidRPr="009F6735">
          <w:rPr>
            <w:webHidden/>
          </w:rPr>
          <w:fldChar w:fldCharType="begin"/>
        </w:r>
        <w:r w:rsidRPr="009F6735">
          <w:rPr>
            <w:webHidden/>
          </w:rPr>
          <w:instrText xml:space="preserve"> PAGEREF _Toc325378535 \h </w:instrText>
        </w:r>
        <w:r w:rsidRPr="009F6735">
          <w:rPr>
            <w:webHidden/>
          </w:rPr>
        </w:r>
        <w:r w:rsidRPr="009F6735">
          <w:rPr>
            <w:webHidden/>
          </w:rPr>
          <w:fldChar w:fldCharType="separate"/>
        </w:r>
        <w:r w:rsidRPr="009F6735">
          <w:rPr>
            <w:webHidden/>
          </w:rPr>
          <w:t>34</w:t>
        </w:r>
        <w:r w:rsidRPr="009F6735">
          <w:rPr>
            <w:webHidden/>
          </w:rPr>
          <w:fldChar w:fldCharType="end"/>
        </w:r>
      </w:hyperlink>
    </w:p>
    <w:p w:rsidR="00B80682" w:rsidRPr="009F6735" w:rsidRDefault="00B80682">
      <w:pPr>
        <w:pStyle w:val="TOC2"/>
        <w:rPr>
          <w:rFonts w:ascii="Calibri" w:hAnsi="Calibri"/>
          <w:sz w:val="22"/>
          <w:szCs w:val="22"/>
        </w:rPr>
      </w:pPr>
      <w:hyperlink w:anchor="_Toc325378536" w:history="1">
        <w:r w:rsidRPr="009F6735">
          <w:rPr>
            <w:rStyle w:val="Hyperlink"/>
            <w:lang w:val="en-GB"/>
          </w:rPr>
          <w:t>Next steps</w:t>
        </w:r>
        <w:r w:rsidRPr="009F6735">
          <w:rPr>
            <w:webHidden/>
          </w:rPr>
          <w:tab/>
        </w:r>
        <w:r w:rsidRPr="009F6735">
          <w:rPr>
            <w:webHidden/>
          </w:rPr>
          <w:fldChar w:fldCharType="begin"/>
        </w:r>
        <w:r w:rsidRPr="009F6735">
          <w:rPr>
            <w:webHidden/>
          </w:rPr>
          <w:instrText xml:space="preserve"> PAGEREF _Toc325378536 \h </w:instrText>
        </w:r>
        <w:r w:rsidRPr="009F6735">
          <w:rPr>
            <w:webHidden/>
          </w:rPr>
        </w:r>
        <w:r w:rsidRPr="009F6735">
          <w:rPr>
            <w:webHidden/>
          </w:rPr>
          <w:fldChar w:fldCharType="separate"/>
        </w:r>
        <w:r w:rsidRPr="009F6735">
          <w:rPr>
            <w:webHidden/>
          </w:rPr>
          <w:t>34</w:t>
        </w:r>
        <w:r w:rsidRPr="009F6735">
          <w:rPr>
            <w:webHidden/>
          </w:rPr>
          <w:fldChar w:fldCharType="end"/>
        </w:r>
      </w:hyperlink>
    </w:p>
    <w:p w:rsidR="00B80682" w:rsidRPr="009F6735" w:rsidRDefault="00B80682">
      <w:pPr>
        <w:pStyle w:val="TOC1"/>
        <w:rPr>
          <w:rFonts w:ascii="Calibri" w:hAnsi="Calibri" w:cs="Times New Roman"/>
          <w:bCs w:val="0"/>
          <w:szCs w:val="22"/>
        </w:rPr>
      </w:pPr>
      <w:hyperlink w:anchor="_Toc325378537" w:history="1">
        <w:r w:rsidRPr="009F6735">
          <w:rPr>
            <w:rStyle w:val="Hyperlink"/>
          </w:rPr>
          <w:t>Endnotes</w:t>
        </w:r>
        <w:r w:rsidRPr="009F6735">
          <w:rPr>
            <w:webHidden/>
          </w:rPr>
          <w:tab/>
        </w:r>
        <w:r w:rsidRPr="009F6735">
          <w:rPr>
            <w:webHidden/>
          </w:rPr>
          <w:fldChar w:fldCharType="begin"/>
        </w:r>
        <w:r w:rsidRPr="009F6735">
          <w:rPr>
            <w:webHidden/>
          </w:rPr>
          <w:instrText xml:space="preserve"> PAGEREF _Toc325378537 \h </w:instrText>
        </w:r>
        <w:r w:rsidRPr="009F6735">
          <w:rPr>
            <w:webHidden/>
          </w:rPr>
        </w:r>
        <w:r w:rsidRPr="009F6735">
          <w:rPr>
            <w:webHidden/>
          </w:rPr>
          <w:fldChar w:fldCharType="separate"/>
        </w:r>
        <w:r w:rsidRPr="009F6735">
          <w:rPr>
            <w:webHidden/>
          </w:rPr>
          <w:t>35</w:t>
        </w:r>
        <w:r w:rsidRPr="009F6735">
          <w:rPr>
            <w:webHidden/>
          </w:rPr>
          <w:fldChar w:fldCharType="end"/>
        </w:r>
      </w:hyperlink>
    </w:p>
    <w:p w:rsidR="000D2993" w:rsidRPr="009F6735" w:rsidRDefault="000D2993">
      <w:pPr>
        <w:pStyle w:val="DHSReportHd1"/>
      </w:pPr>
      <w:r w:rsidRPr="009F6735">
        <w:lastRenderedPageBreak/>
        <w:fldChar w:fldCharType="end"/>
      </w:r>
      <w:bookmarkStart w:id="1" w:name="_Toc325378491"/>
      <w:r w:rsidRPr="009F6735">
        <w:t>1  Introduction</w:t>
      </w:r>
      <w:bookmarkEnd w:id="1"/>
    </w:p>
    <w:p w:rsidR="000D2993" w:rsidRPr="009F6735" w:rsidRDefault="000D2993">
      <w:pPr>
        <w:pStyle w:val="DHSleadinquote"/>
      </w:pPr>
      <w:r w:rsidRPr="009F6735">
        <w:t>When you’re dealing with any array of specialists, they all have conflicting ideas. The people I connected with are the ones who are prepared to listen, who are prepared to say to me, ‘Actually, different people think different things. I probably like this approach, or I can see some merit in this, but there are actually a variety of opinions on this topic or options for you to look at.’ It’s empowering. – Donna, mother of Casey (who had an intellectual disability and complex medical needs and passed away at 10) and her older brother</w:t>
      </w:r>
      <w:r w:rsidR="0094710E" w:rsidRPr="009F6735">
        <w:t>,</w:t>
      </w:r>
      <w:r w:rsidRPr="009F6735">
        <w:t xml:space="preserve"> Ben</w:t>
      </w:r>
    </w:p>
    <w:p w:rsidR="000D2993" w:rsidRPr="009F6735" w:rsidRDefault="000D2993">
      <w:pPr>
        <w:pStyle w:val="DHSleadinquote"/>
      </w:pPr>
      <w:r w:rsidRPr="009F6735">
        <w:t>When Samuel was in early intervention, they would have stuff there for the younger kids to do, or they’d encourage them to be part of the exercise. They almost built them into the program. Most of us would be looking for opportunities for the other kids not to be there, so you could just concentrate on one. But all my kids got dragged from pillar to post, especially my oldest. So you’d be looking for services that would accommodate their needs. – Paula, mother of Samuel (who has an intellectual and physical disability) and several others</w:t>
      </w:r>
    </w:p>
    <w:p w:rsidR="000D2993" w:rsidRPr="009F6735" w:rsidRDefault="000D2993">
      <w:pPr>
        <w:pStyle w:val="DHSReportHd2"/>
      </w:pPr>
      <w:bookmarkStart w:id="2" w:name="_Toc325378492"/>
      <w:r w:rsidRPr="009F6735">
        <w:t>Who this guide is for</w:t>
      </w:r>
      <w:bookmarkEnd w:id="2"/>
    </w:p>
    <w:p w:rsidR="000D2993" w:rsidRPr="009F6735" w:rsidRDefault="000D2993">
      <w:pPr>
        <w:pStyle w:val="DHSBodyText"/>
      </w:pPr>
      <w:r w:rsidRPr="009F6735">
        <w:t>This is a resource for early childhood intervention (ECI) professionals who wish to explore how working in more family-centred ways can enhance their effectiveness for children and families. It aims to orient professionals less experienced in the approach, and support their more experienced colleagues to engage in reflective practice (including in supervision and team meetings) to support continuous review and professional development. Research suggests that even professionals dedicated to family-centred practice find it difficult to fully maintain it over time.</w:t>
      </w:r>
      <w:r w:rsidRPr="009F6735">
        <w:rPr>
          <w:rStyle w:val="EndnoteReference"/>
          <w:lang w:val="en-GB"/>
        </w:rPr>
        <w:endnoteReference w:id="2"/>
      </w:r>
      <w:r w:rsidRPr="009F6735">
        <w:t xml:space="preserve"> Other research reveals that a gap can arise between how family-centred professionals think </w:t>
      </w:r>
      <w:r w:rsidR="00B23E4B" w:rsidRPr="009F6735">
        <w:t xml:space="preserve">of the quality of </w:t>
      </w:r>
      <w:r w:rsidRPr="009F6735">
        <w:t>their work, and the experiences of those they work with.</w:t>
      </w:r>
      <w:r w:rsidRPr="009F6735">
        <w:rPr>
          <w:rStyle w:val="EndnoteReference"/>
        </w:rPr>
        <w:endnoteReference w:id="3"/>
      </w:r>
      <w:r w:rsidRPr="009F6735">
        <w:t xml:space="preserve"> </w:t>
      </w:r>
    </w:p>
    <w:p w:rsidR="000D2993" w:rsidRPr="009F6735" w:rsidRDefault="000D2993" w:rsidP="000D2993">
      <w:pPr>
        <w:pStyle w:val="DHSBodyText"/>
        <w:rPr>
          <w:lang w:val="en-GB"/>
        </w:rPr>
      </w:pPr>
      <w:r w:rsidRPr="009F6735">
        <w:rPr>
          <w:lang w:val="en-GB"/>
        </w:rPr>
        <w:t xml:space="preserve">This is one of seven guides for those working with people with developmental delay or disability aged 0 to 25 years and their families in </w:t>
      </w:r>
      <w:r w:rsidR="0094710E" w:rsidRPr="009F6735">
        <w:rPr>
          <w:lang w:val="en-GB"/>
        </w:rPr>
        <w:t>ECI</w:t>
      </w:r>
      <w:r w:rsidRPr="009F6735">
        <w:rPr>
          <w:lang w:val="en-GB"/>
        </w:rPr>
        <w:t>, disability support, planning and education. Readers interested in deeper exploration should read the foundation guide</w:t>
      </w:r>
      <w:r w:rsidRPr="009F6735" w:rsidDel="00C043DF">
        <w:rPr>
          <w:lang w:val="en-GB"/>
        </w:rPr>
        <w:t xml:space="preserve">. </w:t>
      </w:r>
      <w:r w:rsidRPr="009F6735">
        <w:rPr>
          <w:lang w:val="en-GB"/>
        </w:rPr>
        <w:t xml:space="preserve">Those with a family support role might benefit from reading the </w:t>
      </w:r>
      <w:r w:rsidRPr="009F6735">
        <w:rPr>
          <w:i/>
          <w:lang w:val="en-GB"/>
        </w:rPr>
        <w:t xml:space="preserve">Family-centred, person-centred planning </w:t>
      </w:r>
      <w:r w:rsidRPr="009F6735">
        <w:rPr>
          <w:lang w:val="en-GB"/>
        </w:rPr>
        <w:t xml:space="preserve">guide. </w:t>
      </w:r>
    </w:p>
    <w:p w:rsidR="00D70665" w:rsidRPr="009F6735" w:rsidRDefault="00D70665" w:rsidP="00D70665">
      <w:pPr>
        <w:pStyle w:val="DHSBodyText"/>
        <w:rPr>
          <w:b/>
          <w:sz w:val="22"/>
        </w:rPr>
      </w:pPr>
      <w:r w:rsidRPr="009F6735">
        <w:rPr>
          <w:b/>
          <w:sz w:val="22"/>
        </w:rPr>
        <w:t>Pull out Box - Principles</w:t>
      </w:r>
    </w:p>
    <w:p w:rsidR="00D70665" w:rsidRPr="009F6735" w:rsidRDefault="00D70665" w:rsidP="00D70665">
      <w:pPr>
        <w:pStyle w:val="DHSBodyText"/>
        <w:rPr>
          <w:rStyle w:val="CharacterStyle3"/>
          <w:rFonts w:cs="Tahoma"/>
          <w:szCs w:val="18"/>
          <w:lang w:val="en-US" w:eastAsia="en-AU"/>
        </w:rPr>
      </w:pPr>
      <w:r w:rsidRPr="009F6735">
        <w:rPr>
          <w:rStyle w:val="CharacterStyle3"/>
          <w:rFonts w:cs="Arial"/>
          <w:spacing w:val="-3"/>
        </w:rPr>
        <w:t xml:space="preserve">Children and young people with a disability or developmental delay and their families </w:t>
      </w:r>
      <w:r w:rsidRPr="009F6735">
        <w:rPr>
          <w:rStyle w:val="CharacterStyle3"/>
          <w:rFonts w:cs="Arial"/>
          <w:spacing w:val="-4"/>
        </w:rPr>
        <w:t xml:space="preserve">are best placed to know what mix of services and supports are likely to meet their </w:t>
      </w:r>
      <w:r w:rsidRPr="009F6735">
        <w:rPr>
          <w:rStyle w:val="CharacterStyle3"/>
          <w:rFonts w:cs="Arial"/>
          <w:spacing w:val="-3"/>
        </w:rPr>
        <w:t xml:space="preserve">needs. Services should be based on the priorities of children and young people and their families, responding to the particular stage of the child or young person’s </w:t>
      </w:r>
      <w:r w:rsidRPr="009F6735">
        <w:rPr>
          <w:rStyle w:val="CharacterStyle3"/>
          <w:rFonts w:cs="Arial"/>
        </w:rPr>
        <w:t>development.</w:t>
      </w:r>
    </w:p>
    <w:p w:rsidR="00D70665" w:rsidRPr="009F6735" w:rsidRDefault="00D70665" w:rsidP="00D70665">
      <w:pPr>
        <w:pStyle w:val="DHSBodyText"/>
        <w:rPr>
          <w:rStyle w:val="CharacterStyle3"/>
        </w:rPr>
      </w:pPr>
      <w:r w:rsidRPr="009F6735">
        <w:rPr>
          <w:rStyle w:val="CharacterStyle3"/>
          <w:rFonts w:cs="Arial"/>
          <w:spacing w:val="-3"/>
        </w:rPr>
        <w:t xml:space="preserve">A child- and family-centred approach based on a partnership between parents and </w:t>
      </w:r>
      <w:r w:rsidRPr="009F6735">
        <w:rPr>
          <w:rStyle w:val="CharacterStyle3"/>
          <w:rFonts w:cs="Arial"/>
          <w:spacing w:val="-2"/>
        </w:rPr>
        <w:t xml:space="preserve">professionals should maximise the choices and opportunities available to children and </w:t>
      </w:r>
      <w:r w:rsidRPr="009F6735">
        <w:rPr>
          <w:rStyle w:val="CharacterStyle3"/>
          <w:rFonts w:cs="Arial"/>
        </w:rPr>
        <w:t>young people with a disability or developmental delay and their families.</w:t>
      </w:r>
    </w:p>
    <w:p w:rsidR="00D70665" w:rsidRPr="009F6735" w:rsidRDefault="00D70665" w:rsidP="00D70665">
      <w:pPr>
        <w:pStyle w:val="DHSBodyText"/>
        <w:rPr>
          <w:rStyle w:val="CharacterStyle3"/>
          <w:rFonts w:cs="Arial"/>
          <w:spacing w:val="-2"/>
        </w:rPr>
      </w:pPr>
      <w:r w:rsidRPr="009F6735">
        <w:rPr>
          <w:rStyle w:val="CharacterStyle3"/>
          <w:rFonts w:cs="Arial"/>
          <w:spacing w:val="-2"/>
        </w:rPr>
        <w:t>Services provided to children, adolescents and young adults with a disability or developmental delay and their families should be guided by the following principles:</w:t>
      </w:r>
    </w:p>
    <w:p w:rsidR="00D70665" w:rsidRPr="009F6735" w:rsidRDefault="00D70665" w:rsidP="00D70665">
      <w:pPr>
        <w:pStyle w:val="DHSinboxdotpoints"/>
        <w:rPr>
          <w:rStyle w:val="CharacterStyle3"/>
          <w:rFonts w:cs="Tahoma"/>
          <w:szCs w:val="20"/>
          <w:lang w:val="en-AU"/>
        </w:rPr>
      </w:pPr>
      <w:r w:rsidRPr="009F6735">
        <w:rPr>
          <w:rStyle w:val="CharacterStyle3"/>
          <w:rFonts w:cs="Tahoma"/>
        </w:rPr>
        <w:t>The best interests of children and young people are paramount.</w:t>
      </w:r>
    </w:p>
    <w:p w:rsidR="00D70665" w:rsidRPr="009F6735" w:rsidRDefault="00D70665" w:rsidP="00D70665">
      <w:pPr>
        <w:pStyle w:val="DHSinboxdotpoints"/>
        <w:rPr>
          <w:rStyle w:val="CharacterStyle3"/>
          <w:rFonts w:cs="Tahoma"/>
        </w:rPr>
      </w:pPr>
      <w:r w:rsidRPr="009F6735">
        <w:rPr>
          <w:rStyle w:val="CharacterStyle3"/>
          <w:rFonts w:cs="Tahoma"/>
        </w:rPr>
        <w:t>Services and supports protect and promote human rights, including the rights of the child and young person with a disability or developmental delay.</w:t>
      </w:r>
    </w:p>
    <w:p w:rsidR="00D70665" w:rsidRPr="009F6735" w:rsidRDefault="00D70665" w:rsidP="00D70665">
      <w:pPr>
        <w:pStyle w:val="DHSinboxdotpoints"/>
        <w:rPr>
          <w:rStyle w:val="CharacterStyle3"/>
          <w:rFonts w:cs="Tahoma"/>
        </w:rPr>
      </w:pPr>
      <w:r w:rsidRPr="009F6735">
        <w:rPr>
          <w:rStyle w:val="CharacterStyle3"/>
          <w:rFonts w:cs="Tahoma"/>
        </w:rPr>
        <w:t>Services and supports adopt a child- and family-centred approach that promotes choice and opportunity.</w:t>
      </w:r>
    </w:p>
    <w:p w:rsidR="00D70665" w:rsidRPr="009F6735" w:rsidRDefault="00D70665" w:rsidP="00D70665">
      <w:pPr>
        <w:pStyle w:val="DHSinboxdotpoints"/>
        <w:rPr>
          <w:rStyle w:val="CharacterStyle3"/>
          <w:rFonts w:cs="Tahoma"/>
        </w:rPr>
      </w:pPr>
      <w:r w:rsidRPr="009F6735">
        <w:rPr>
          <w:rStyle w:val="CharacterStyle3"/>
          <w:rFonts w:cs="Tahoma"/>
        </w:rPr>
        <w:t>Services and supports are accessible and coordinated to intervene early and adopt a life-cycle approach to the planning and provision of services.</w:t>
      </w:r>
    </w:p>
    <w:p w:rsidR="00D70665" w:rsidRPr="009F6735" w:rsidRDefault="00D70665" w:rsidP="00D70665">
      <w:pPr>
        <w:pStyle w:val="DHSinboxdotpoints"/>
        <w:rPr>
          <w:rStyle w:val="CharacterStyle3"/>
          <w:rFonts w:cs="Tahoma"/>
        </w:rPr>
      </w:pPr>
      <w:r w:rsidRPr="009F6735">
        <w:rPr>
          <w:rStyle w:val="CharacterStyle3"/>
          <w:rFonts w:cs="Tahoma"/>
        </w:rPr>
        <w:t>Services and supports are integrated to meet the holistic needs of children and young people with a disability or developmental delay</w:t>
      </w:r>
      <w:r w:rsidRPr="009F6735" w:rsidDel="00BE125F">
        <w:rPr>
          <w:rStyle w:val="CharacterStyle3"/>
          <w:rFonts w:cs="Tahoma"/>
        </w:rPr>
        <w:t xml:space="preserve"> </w:t>
      </w:r>
      <w:r w:rsidRPr="009F6735">
        <w:rPr>
          <w:rStyle w:val="CharacterStyle3"/>
          <w:rFonts w:cs="Tahoma"/>
        </w:rPr>
        <w:t>and their families.</w:t>
      </w:r>
    </w:p>
    <w:p w:rsidR="00D70665" w:rsidRPr="009F6735" w:rsidRDefault="00D70665" w:rsidP="00D70665">
      <w:pPr>
        <w:pStyle w:val="DHSinboxdotpoints"/>
        <w:rPr>
          <w:rStyle w:val="CharacterStyle3"/>
          <w:rFonts w:cs="Tahoma"/>
        </w:rPr>
      </w:pPr>
      <w:r w:rsidRPr="009F6735">
        <w:rPr>
          <w:rStyle w:val="CharacterStyle3"/>
          <w:rFonts w:cs="Tahoma"/>
        </w:rPr>
        <w:t>Services and supports promote social inclusion.</w:t>
      </w:r>
    </w:p>
    <w:p w:rsidR="00D70665" w:rsidRPr="009F6735" w:rsidRDefault="00D70665" w:rsidP="00D70665">
      <w:pPr>
        <w:pStyle w:val="DHSinboxdotpoints"/>
        <w:rPr>
          <w:rFonts w:ascii="Tahoma" w:hAnsi="Tahoma" w:cs="Tahoma"/>
          <w:sz w:val="18"/>
        </w:rPr>
      </w:pPr>
      <w:r w:rsidRPr="009F6735">
        <w:rPr>
          <w:rStyle w:val="CharacterStyle3"/>
          <w:rFonts w:cs="Tahoma"/>
        </w:rPr>
        <w:t>Services and supports are accessible and appropriate for children and young people from diverse cultures and their families.</w:t>
      </w:r>
    </w:p>
    <w:p w:rsidR="000D2993" w:rsidRPr="009F6735" w:rsidRDefault="000D2993" w:rsidP="000D2993">
      <w:pPr>
        <w:pStyle w:val="DHSReportHd2"/>
        <w:rPr>
          <w:lang w:val="en-GB"/>
        </w:rPr>
      </w:pPr>
      <w:r w:rsidRPr="009F6735">
        <w:br w:type="page"/>
      </w:r>
      <w:bookmarkStart w:id="3" w:name="_Toc325378493"/>
      <w:r w:rsidRPr="009F6735">
        <w:lastRenderedPageBreak/>
        <w:t>Principles and context</w:t>
      </w:r>
      <w:bookmarkEnd w:id="3"/>
    </w:p>
    <w:p w:rsidR="000D2993" w:rsidRPr="009F6735" w:rsidRDefault="000D2993">
      <w:pPr>
        <w:pStyle w:val="DHSBodyText"/>
      </w:pPr>
      <w:r w:rsidRPr="009F6735">
        <w:t xml:space="preserve">The Victorian Government principles underpinning these guides are listed above. This guide is also aligned with the </w:t>
      </w:r>
      <w:r w:rsidRPr="009F6735">
        <w:rPr>
          <w:i/>
        </w:rPr>
        <w:t xml:space="preserve">Victorian </w:t>
      </w:r>
      <w:r w:rsidR="0094710E" w:rsidRPr="009F6735">
        <w:rPr>
          <w:i/>
        </w:rPr>
        <w:t>e</w:t>
      </w:r>
      <w:r w:rsidRPr="009F6735">
        <w:rPr>
          <w:i/>
        </w:rPr>
        <w:t xml:space="preserve">arly </w:t>
      </w:r>
      <w:r w:rsidR="0094710E" w:rsidRPr="009F6735">
        <w:rPr>
          <w:i/>
        </w:rPr>
        <w:t>y</w:t>
      </w:r>
      <w:r w:rsidRPr="009F6735">
        <w:rPr>
          <w:i/>
        </w:rPr>
        <w:t xml:space="preserve">ears </w:t>
      </w:r>
      <w:r w:rsidR="0094710E" w:rsidRPr="009F6735">
        <w:rPr>
          <w:i/>
        </w:rPr>
        <w:t>l</w:t>
      </w:r>
      <w:r w:rsidRPr="009F6735">
        <w:rPr>
          <w:i/>
        </w:rPr>
        <w:t xml:space="preserve">earning and </w:t>
      </w:r>
      <w:r w:rsidR="0094710E" w:rsidRPr="009F6735">
        <w:rPr>
          <w:i/>
        </w:rPr>
        <w:t>d</w:t>
      </w:r>
      <w:r w:rsidRPr="009F6735">
        <w:rPr>
          <w:i/>
        </w:rPr>
        <w:t xml:space="preserve">evelopment </w:t>
      </w:r>
      <w:r w:rsidR="0094710E" w:rsidRPr="009F6735">
        <w:rPr>
          <w:i/>
        </w:rPr>
        <w:t>f</w:t>
      </w:r>
      <w:r w:rsidRPr="009F6735">
        <w:rPr>
          <w:i/>
        </w:rPr>
        <w:t>ramework</w:t>
      </w:r>
      <w:r w:rsidRPr="009F6735">
        <w:t xml:space="preserve"> and its associated practice principles,</w:t>
      </w:r>
      <w:r w:rsidRPr="009F6735">
        <w:rPr>
          <w:rStyle w:val="EndnoteReference"/>
          <w:lang w:val="en-US"/>
        </w:rPr>
        <w:endnoteReference w:id="4"/>
      </w:r>
      <w:r w:rsidRPr="009F6735">
        <w:t xml:space="preserve"> which are based on the latest international evidence about the best ways to support children’s learning, and include various online resources.</w:t>
      </w:r>
      <w:r w:rsidRPr="009F6735">
        <w:rPr>
          <w:rStyle w:val="EndnoteReference"/>
        </w:rPr>
        <w:endnoteReference w:id="5"/>
      </w:r>
      <w:r w:rsidRPr="009F6735">
        <w:t xml:space="preserve"> The guide also draws on the </w:t>
      </w:r>
      <w:r w:rsidRPr="009F6735">
        <w:rPr>
          <w:i/>
        </w:rPr>
        <w:t xml:space="preserve">Early </w:t>
      </w:r>
      <w:r w:rsidR="0094710E" w:rsidRPr="009F6735">
        <w:rPr>
          <w:i/>
        </w:rPr>
        <w:t>c</w:t>
      </w:r>
      <w:r w:rsidRPr="009F6735">
        <w:rPr>
          <w:i/>
        </w:rPr>
        <w:t xml:space="preserve">hildhood </w:t>
      </w:r>
      <w:r w:rsidR="0094710E" w:rsidRPr="009F6735">
        <w:rPr>
          <w:i/>
        </w:rPr>
        <w:t>i</w:t>
      </w:r>
      <w:r w:rsidRPr="009F6735">
        <w:rPr>
          <w:i/>
        </w:rPr>
        <w:t xml:space="preserve">ntervention </w:t>
      </w:r>
      <w:r w:rsidR="0094710E" w:rsidRPr="009F6735">
        <w:rPr>
          <w:i/>
        </w:rPr>
        <w:t>p</w:t>
      </w:r>
      <w:r w:rsidRPr="009F6735">
        <w:rPr>
          <w:i/>
        </w:rPr>
        <w:t xml:space="preserve">ractitioner </w:t>
      </w:r>
      <w:r w:rsidR="0094710E" w:rsidRPr="009F6735">
        <w:rPr>
          <w:i/>
        </w:rPr>
        <w:t>c</w:t>
      </w:r>
      <w:r w:rsidRPr="009F6735">
        <w:rPr>
          <w:i/>
        </w:rPr>
        <w:t>ompetencies</w:t>
      </w:r>
      <w:r w:rsidRPr="009F6735">
        <w:t xml:space="preserve"> developed for the Victorian Government by the Early Childhood Intervention Association (Victorian chapter).</w:t>
      </w:r>
      <w:r w:rsidRPr="009F6735">
        <w:rPr>
          <w:rStyle w:val="EndnoteReference"/>
          <w:lang w:val="en-US"/>
        </w:rPr>
        <w:endnoteReference w:id="6"/>
      </w:r>
    </w:p>
    <w:p w:rsidR="000D2993" w:rsidRPr="009F6735" w:rsidRDefault="000D2993">
      <w:pPr>
        <w:pStyle w:val="DHSBodyText"/>
        <w:rPr>
          <w:lang w:val="en-US"/>
        </w:rPr>
      </w:pPr>
    </w:p>
    <w:p w:rsidR="000D2993" w:rsidRPr="009F6735" w:rsidRDefault="000D2993">
      <w:pPr>
        <w:pStyle w:val="DHSReportHd1"/>
      </w:pPr>
      <w:r w:rsidRPr="009F6735">
        <w:br w:type="page"/>
      </w:r>
      <w:bookmarkStart w:id="4" w:name="_Toc325378494"/>
      <w:r w:rsidRPr="009F6735">
        <w:lastRenderedPageBreak/>
        <w:t>2  Foundations</w:t>
      </w:r>
      <w:bookmarkEnd w:id="0"/>
      <w:bookmarkEnd w:id="4"/>
    </w:p>
    <w:p w:rsidR="000D2993" w:rsidRPr="009F6735" w:rsidRDefault="000D2993" w:rsidP="000D2993">
      <w:pPr>
        <w:pStyle w:val="DHSintextquote"/>
      </w:pPr>
      <w:bookmarkStart w:id="5" w:name="_Toc175365883"/>
      <w:r w:rsidRPr="009F6735">
        <w:t>It is good when [professionals] ask questions about the child but also [ask questions that] openly address the issues a family might be facing. This is very important because traditionally when someone had a disabled child they keep things to themselves. They don’t tell friends or other people in the community. They feel a lot of guilt. Traditionally, we believe that a child has a disability because the family did something wrong in a previous life. They are being punished by God. That is why we feel shame. When a worker asks about the issues for the family it can open up your heart. – Participant in a support group for an East Asian community</w:t>
      </w:r>
    </w:p>
    <w:p w:rsidR="000D2993" w:rsidRPr="009F6735" w:rsidRDefault="00084E21">
      <w:pPr>
        <w:pStyle w:val="DHSReportHd2"/>
      </w:pPr>
      <w:bookmarkStart w:id="6" w:name="_Toc325378495"/>
      <w:r w:rsidRPr="009F6735">
        <w:t xml:space="preserve">Pull out box - </w:t>
      </w:r>
      <w:r w:rsidR="000D2993" w:rsidRPr="009F6735">
        <w:t>Defining family-centred practice</w:t>
      </w:r>
      <w:bookmarkEnd w:id="5"/>
      <w:bookmarkEnd w:id="6"/>
    </w:p>
    <w:p w:rsidR="00D70665" w:rsidRPr="009F6735" w:rsidRDefault="00D70665" w:rsidP="00D70665">
      <w:pPr>
        <w:pStyle w:val="DHSBodyText"/>
      </w:pPr>
      <w:r w:rsidRPr="009F6735">
        <w:t>Family-centred practice is a set of values, skills, behaviours and knowledge that recognises the centrality of families in the lives of children and young people. It is grounded in respect for the uniqueness of every person and family, and a commitment to partnering with families and communities to support children and young people with a developmental delay or disability to learn, grow and thrive. It puts family life – and the strengths, needs and choices of people with a disability and their families – at the centre of service planning, development, implementation and evaluation.</w:t>
      </w:r>
    </w:p>
    <w:p w:rsidR="000D2993" w:rsidRPr="009F6735" w:rsidRDefault="000D2993">
      <w:pPr>
        <w:pStyle w:val="DHSBodyText"/>
        <w:rPr>
          <w:lang w:val="en-GB"/>
        </w:rPr>
      </w:pPr>
      <w:r w:rsidRPr="009F6735">
        <w:rPr>
          <w:lang w:val="en-GB"/>
        </w:rPr>
        <w:t xml:space="preserve">Family-centred practice is not an end in itself, rather </w:t>
      </w:r>
      <w:r w:rsidR="0094710E" w:rsidRPr="009F6735">
        <w:rPr>
          <w:lang w:val="en-GB"/>
        </w:rPr>
        <w:t xml:space="preserve">it </w:t>
      </w:r>
      <w:r w:rsidRPr="009F6735">
        <w:rPr>
          <w:lang w:val="en-GB"/>
        </w:rPr>
        <w:t xml:space="preserve">enables professionals to do what they do more effectively. </w:t>
      </w:r>
      <w:r w:rsidRPr="009F6735">
        <w:t xml:space="preserve">It is no less important </w:t>
      </w:r>
      <w:r w:rsidR="0094710E" w:rsidRPr="009F6735">
        <w:t xml:space="preserve">because of </w:t>
      </w:r>
      <w:r w:rsidRPr="009F6735">
        <w:t>that. Evidence shows that the way supports are provided has an impact on families, as well as the supports themselves.</w:t>
      </w:r>
      <w:r w:rsidRPr="009F6735">
        <w:rPr>
          <w:rStyle w:val="EndnoteReference"/>
        </w:rPr>
        <w:endnoteReference w:id="7"/>
      </w:r>
      <w:r w:rsidRPr="009F6735">
        <w:t xml:space="preserve"> </w:t>
      </w:r>
      <w:r w:rsidRPr="009F6735">
        <w:rPr>
          <w:lang w:val="en-GB"/>
        </w:rPr>
        <w:t>Supports to families, rather than services, are central to family-centred practice. The understanding of family-centred practice reflected in this resource is informed by current literature and interviews with families, people with a disability and professionals. The concept of ‘family life’ is central, and goes beyond the child or young person and family themselves. It is them and everything that makes up their world: their relationships, resources and daily lives; their culture, community and language; their stress</w:t>
      </w:r>
      <w:r w:rsidR="00396F65" w:rsidRPr="009F6735">
        <w:rPr>
          <w:lang w:val="en-GB"/>
        </w:rPr>
        <w:t>or</w:t>
      </w:r>
      <w:r w:rsidRPr="009F6735">
        <w:rPr>
          <w:lang w:val="en-GB"/>
        </w:rPr>
        <w:t>s, needs and tensions; their preferences, interests and priorities; their goals, hopes and aspirations</w:t>
      </w:r>
      <w:r w:rsidR="00C020DF" w:rsidRPr="009F6735">
        <w:rPr>
          <w:lang w:val="en-GB"/>
        </w:rPr>
        <w:t xml:space="preserve"> (see Figure 1)</w:t>
      </w:r>
      <w:r w:rsidRPr="009F6735">
        <w:rPr>
          <w:lang w:val="en-GB"/>
        </w:rPr>
        <w:t xml:space="preserve">. </w:t>
      </w:r>
    </w:p>
    <w:p w:rsidR="00C020DF" w:rsidRPr="009F6735" w:rsidRDefault="00C020DF" w:rsidP="00C020DF">
      <w:pPr>
        <w:pStyle w:val="DHSBodyText"/>
        <w:rPr>
          <w:b/>
          <w:lang w:val="en-GB"/>
        </w:rPr>
      </w:pPr>
      <w:r w:rsidRPr="009F6735">
        <w:rPr>
          <w:b/>
          <w:lang w:val="en-GB"/>
        </w:rPr>
        <w:t xml:space="preserve">Figure 1: </w:t>
      </w:r>
      <w:r w:rsidRPr="009F6735">
        <w:rPr>
          <w:b/>
        </w:rPr>
        <w:t>The three elements of family-centred practice</w:t>
      </w:r>
    </w:p>
    <w:p w:rsidR="00C020DF" w:rsidRPr="009F6735" w:rsidRDefault="00C020DF" w:rsidP="00C020DF">
      <w:pPr>
        <w:pStyle w:val="DHSBodyText"/>
        <w:rPr>
          <w:lang w:val="en-GB"/>
        </w:rPr>
      </w:pPr>
    </w:p>
    <w:p w:rsidR="00C020DF" w:rsidRPr="009F6735" w:rsidRDefault="00C020DF" w:rsidP="00C020DF">
      <w:pPr>
        <w:pStyle w:val="DHSBodyText"/>
        <w:rPr>
          <w:sz w:val="16"/>
          <w:szCs w:val="16"/>
          <w:lang w:val="en-GB"/>
        </w:rPr>
      </w:pPr>
      <w:r w:rsidRPr="009F6735">
        <w:rPr>
          <w:noProof/>
          <w:sz w:val="16"/>
          <w:szCs w:val="16"/>
          <w:lang w:val="en-US"/>
        </w:rPr>
        <w:pict>
          <v:shapetype id="_x0000_t202" coordsize="21600,21600" o:spt="202" path="m,l,21600r21600,l21600,xe">
            <v:stroke joinstyle="miter"/>
            <v:path gradientshapeok="t" o:connecttype="rect"/>
          </v:shapetype>
          <v:shape id="_x0000_s1037" type="#_x0000_t202" style="position:absolute;margin-left:-16.65pt;margin-top:5pt;width:502.25pt;height:185.6pt;z-index:251657728;mso-wrap-style:none;mso-wrap-edited:f" wrapcoords="0 0 21600 0 21600 21600 0 21600 0 0" filled="f" stroked="f">
            <v:fill o:detectmouseclick="t"/>
            <v:textbox style="mso-next-textbox:#_x0000_s1037;mso-fit-shape-to-text:t" inset=",7.2pt,,7.2pt">
              <w:txbxContent>
                <w:p w:rsidR="00182914" w:rsidRDefault="009F6735" w:rsidP="00C020DF">
                  <w:r>
                    <w:object w:dxaOrig="9820" w:dyaOrig="3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is a visual representation of the three elements of family centred practice as adapted from Dunst and Trivette, 2007.  The three elements are described below." style="width:505.5pt;height:172.5pt" o:ole="">
                        <v:imagedata r:id="rId8" r:pict="rId9" o:title=""/>
                      </v:shape>
                      <o:OLEObject Type="Embed" ProgID="Word.Picture.8" ShapeID="_x0000_i1025" DrawAspect="Content" ObjectID="_1450817821" r:id="rId10"/>
                    </w:object>
                  </w:r>
                </w:p>
              </w:txbxContent>
            </v:textbox>
            <w10:wrap type="tight"/>
          </v:shape>
        </w:pict>
      </w:r>
      <w:r w:rsidRPr="009F6735">
        <w:rPr>
          <w:noProof/>
          <w:sz w:val="16"/>
          <w:szCs w:val="16"/>
          <w:lang w:val="en-US"/>
        </w:rPr>
        <w:t>Adapted from Dunst and Trivette, 2007</w:t>
      </w:r>
    </w:p>
    <w:p w:rsidR="000D2993" w:rsidRPr="009F6735" w:rsidRDefault="000D2993">
      <w:pPr>
        <w:pStyle w:val="DHSBodyText"/>
        <w:rPr>
          <w:lang w:val="en-GB"/>
        </w:rPr>
      </w:pPr>
      <w:r w:rsidRPr="009F6735">
        <w:rPr>
          <w:lang w:val="en-GB"/>
        </w:rPr>
        <w:lastRenderedPageBreak/>
        <w:t xml:space="preserve">When thinking about complex ideas, a model can be a useful tool </w:t>
      </w:r>
      <w:r w:rsidR="00396F65" w:rsidRPr="009F6735">
        <w:rPr>
          <w:lang w:val="en-GB"/>
        </w:rPr>
        <w:t xml:space="preserve">for </w:t>
      </w:r>
      <w:r w:rsidRPr="009F6735">
        <w:rPr>
          <w:lang w:val="en-GB"/>
        </w:rPr>
        <w:t xml:space="preserve">breaking down and focusing on </w:t>
      </w:r>
      <w:r w:rsidR="00396F65" w:rsidRPr="009F6735">
        <w:rPr>
          <w:lang w:val="en-GB"/>
        </w:rPr>
        <w:t xml:space="preserve">central </w:t>
      </w:r>
      <w:r w:rsidRPr="009F6735">
        <w:rPr>
          <w:lang w:val="en-GB"/>
        </w:rPr>
        <w:t xml:space="preserve">ideas. These guides use a model drawn from the work of </w:t>
      </w:r>
      <w:r w:rsidR="0094710E" w:rsidRPr="009F6735">
        <w:rPr>
          <w:lang w:val="en-GB"/>
        </w:rPr>
        <w:t xml:space="preserve">American </w:t>
      </w:r>
      <w:r w:rsidRPr="009F6735">
        <w:rPr>
          <w:lang w:val="en-GB"/>
        </w:rPr>
        <w:t>researchers Carl Dunst and Carol Trivette,</w:t>
      </w:r>
      <w:r w:rsidRPr="009F6735">
        <w:rPr>
          <w:rStyle w:val="EndnoteReference"/>
        </w:rPr>
        <w:endnoteReference w:id="8"/>
      </w:r>
      <w:r w:rsidRPr="009F6735">
        <w:rPr>
          <w:lang w:val="en-GB"/>
        </w:rPr>
        <w:t xml:space="preserve"> which divides family-centred practice into three key elements, and associated aspects:</w:t>
      </w:r>
    </w:p>
    <w:p w:rsidR="000D2993" w:rsidRPr="009F6735" w:rsidRDefault="000D2993">
      <w:pPr>
        <w:pStyle w:val="DHSBulletText"/>
      </w:pPr>
      <w:r w:rsidRPr="009F6735">
        <w:rPr>
          <w:b/>
        </w:rPr>
        <w:t>Practices that build relationships</w:t>
      </w:r>
      <w:r w:rsidRPr="009F6735">
        <w:t xml:space="preserve"> are summarised in the model as the professional’s beliefs, values and attitudes, and their interpersonal behaviours and skills.</w:t>
      </w:r>
    </w:p>
    <w:p w:rsidR="000D2993" w:rsidRPr="009F6735" w:rsidRDefault="000D2993">
      <w:pPr>
        <w:pStyle w:val="DHSBulletText"/>
      </w:pPr>
      <w:r w:rsidRPr="009F6735">
        <w:rPr>
          <w:b/>
        </w:rPr>
        <w:t>Practices that support choice and participation</w:t>
      </w:r>
      <w:r w:rsidRPr="009F6735">
        <w:t xml:space="preserve"> are those that seek to empower children, young people and families to make informed decisions and take action, and those that ensure professionals respond to their unique and changing needs. </w:t>
      </w:r>
    </w:p>
    <w:p w:rsidR="000D2993" w:rsidRPr="009F6735" w:rsidRDefault="000D2993">
      <w:pPr>
        <w:pStyle w:val="DHSBulletText"/>
      </w:pPr>
      <w:r w:rsidRPr="009F6735">
        <w:rPr>
          <w:b/>
        </w:rPr>
        <w:t>Technical quality</w:t>
      </w:r>
      <w:r w:rsidRPr="009F6735">
        <w:t xml:space="preserve"> is about having the information, knowledge and expertise needed to deliver high-quality supports and services, and applying it for the benefit of children and families.</w:t>
      </w:r>
    </w:p>
    <w:p w:rsidR="000D2993" w:rsidRPr="009F6735" w:rsidRDefault="000D2993">
      <w:pPr>
        <w:pStyle w:val="DHSBodyText"/>
        <w:rPr>
          <w:lang w:val="en-GB"/>
        </w:rPr>
      </w:pPr>
      <w:r w:rsidRPr="009F6735">
        <w:rPr>
          <w:lang w:val="en-GB"/>
        </w:rPr>
        <w:t>The following chapters outline each element in turn, giving tips and ideas for practice. In between, their implications are explored through good practice scenarios drawn from the experiences of children, families and professionals. Practice points alongside are colour</w:t>
      </w:r>
      <w:r w:rsidR="0094710E" w:rsidRPr="009F6735">
        <w:rPr>
          <w:lang w:val="en-GB"/>
        </w:rPr>
        <w:t>-</w:t>
      </w:r>
      <w:r w:rsidRPr="009F6735">
        <w:rPr>
          <w:lang w:val="en-GB"/>
        </w:rPr>
        <w:t>coded to the elements for easy reference.</w:t>
      </w:r>
    </w:p>
    <w:p w:rsidR="000D2993" w:rsidRPr="009F6735" w:rsidRDefault="000D2993">
      <w:pPr>
        <w:pStyle w:val="DHSReportHd2"/>
        <w:rPr>
          <w:noProof/>
          <w:lang w:val="en-US"/>
        </w:rPr>
      </w:pPr>
      <w:bookmarkStart w:id="8" w:name="_Toc175365884"/>
      <w:bookmarkStart w:id="9" w:name="_Toc325378496"/>
      <w:r w:rsidRPr="009F6735">
        <w:rPr>
          <w:noProof/>
          <w:lang w:val="en-US"/>
        </w:rPr>
        <w:t>The evidence for family-centred practice</w:t>
      </w:r>
      <w:bookmarkEnd w:id="8"/>
      <w:bookmarkEnd w:id="9"/>
    </w:p>
    <w:p w:rsidR="000D2993" w:rsidRPr="009F6735" w:rsidRDefault="000D2993">
      <w:pPr>
        <w:pStyle w:val="DHSBodyText"/>
      </w:pPr>
      <w:r w:rsidRPr="009F6735">
        <w:t>In recent years, increasingly strong evidence has begun to emerge about the efficacy of family-centred practice. A 2007 synthesis of 47 studies, primarily in ECI settings, reported links between family-centred practice and greater family satisfaction with the helpfulness of services, as well as improvements in parental self-efficacy, levels of social support available to the family, child behaviour and wellbeing, and family functioning.</w:t>
      </w:r>
      <w:r w:rsidRPr="009F6735">
        <w:rPr>
          <w:rStyle w:val="EndnoteReference"/>
        </w:rPr>
        <w:endnoteReference w:id="9"/>
      </w:r>
    </w:p>
    <w:p w:rsidR="000D2993" w:rsidRPr="009F6735" w:rsidRDefault="000D2993">
      <w:pPr>
        <w:pStyle w:val="DHSBodyText"/>
      </w:pPr>
      <w:r w:rsidRPr="009F6735">
        <w:t>Australian reviews of the family-centred practice literature have concluded that the theoretical evidence for the approach is strong,</w:t>
      </w:r>
      <w:r w:rsidRPr="009F6735">
        <w:rPr>
          <w:rStyle w:val="EndnoteReference"/>
        </w:rPr>
        <w:endnoteReference w:id="10"/>
      </w:r>
      <w:r w:rsidRPr="009F6735">
        <w:t xml:space="preserve"> and that family-centred practice produces ‘positive parent and family benefits beyond those produced by structural intervention factors (such as the form and frequency of services provided) and non-intervention factors (such as employment, housing and health care)’.</w:t>
      </w:r>
      <w:r w:rsidRPr="009F6735">
        <w:rPr>
          <w:rStyle w:val="EndnoteReference"/>
        </w:rPr>
        <w:endnoteReference w:id="11"/>
      </w:r>
      <w:r w:rsidRPr="009F6735">
        <w:t xml:space="preserve"> In 2010 a further synthesis of 52 studies concluded that</w:t>
      </w:r>
      <w:r w:rsidR="00B900DC" w:rsidRPr="009F6735">
        <w:t>:</w:t>
      </w:r>
      <w:r w:rsidRPr="009F6735">
        <w:t xml:space="preserve"> family-centred approaches had both direct and indirect effects on parent, family and child behaviour and functioning; indirect effects were the strongest; and these occurred through parental self-efficacy beliefs. That is, parental self-efficacy and wellbeing influenced parent–child interactions, which in turn had a positive effect on child development.</w:t>
      </w:r>
      <w:r w:rsidRPr="009F6735">
        <w:rPr>
          <w:rStyle w:val="EndnoteReference"/>
        </w:rPr>
        <w:endnoteReference w:id="12"/>
      </w:r>
      <w:r w:rsidRPr="009F6735">
        <w:t xml:space="preserve"> </w:t>
      </w:r>
    </w:p>
    <w:p w:rsidR="000D2993" w:rsidRPr="009F6735" w:rsidRDefault="000D2993">
      <w:pPr>
        <w:pStyle w:val="DHSReportHd2"/>
        <w:rPr>
          <w:noProof/>
          <w:lang w:val="en-US"/>
        </w:rPr>
      </w:pPr>
      <w:bookmarkStart w:id="10" w:name="_Toc325378497"/>
      <w:r w:rsidRPr="009F6735">
        <w:rPr>
          <w:noProof/>
          <w:lang w:val="en-US"/>
        </w:rPr>
        <w:t>Family centred, child focused</w:t>
      </w:r>
      <w:bookmarkEnd w:id="10"/>
    </w:p>
    <w:p w:rsidR="000D2993" w:rsidRPr="009F6735" w:rsidRDefault="000D2993">
      <w:pPr>
        <w:pStyle w:val="DHSBodyText"/>
      </w:pPr>
      <w:bookmarkStart w:id="11" w:name="_Toc175365886"/>
      <w:r w:rsidRPr="009F6735">
        <w:t>Approaches to practice in ECI have changed over time. Where once practice was largely child centred, clinic based, discipline specific and professionally directed, and informed by norms-referenced assessment, it is now more likely to be family centred, community based, interdisciplinary and partnership based, and informed by functional assessment-based approaches.</w:t>
      </w:r>
      <w:r w:rsidRPr="009F6735">
        <w:rPr>
          <w:rStyle w:val="EndnoteReference"/>
        </w:rPr>
        <w:endnoteReference w:id="13"/>
      </w:r>
      <w:r w:rsidRPr="009F6735">
        <w:t xml:space="preserve"> </w:t>
      </w:r>
    </w:p>
    <w:p w:rsidR="000D2993" w:rsidRPr="009F6735" w:rsidRDefault="000D2993">
      <w:pPr>
        <w:pStyle w:val="DHSBodyText"/>
      </w:pPr>
      <w:r w:rsidRPr="009F6735">
        <w:t>Family-centred practice in ECI responds to the wishes of the family, except where they conflict with the best interests of the child. Yet child</w:t>
      </w:r>
      <w:r w:rsidR="00B900DC" w:rsidRPr="009F6735">
        <w:t>ren</w:t>
      </w:r>
      <w:r w:rsidRPr="009F6735">
        <w:t xml:space="preserve"> with additional needs </w:t>
      </w:r>
      <w:r w:rsidR="00B900DC" w:rsidRPr="009F6735">
        <w:t xml:space="preserve">are </w:t>
      </w:r>
      <w:r w:rsidRPr="009F6735">
        <w:t>the reason ECI services are involved, and the child</w:t>
      </w:r>
      <w:r w:rsidR="00B900DC" w:rsidRPr="009F6735">
        <w:t>ren</w:t>
      </w:r>
      <w:r w:rsidRPr="009F6735">
        <w:t xml:space="preserve"> remain at the centre of their relationship with the famil</w:t>
      </w:r>
      <w:r w:rsidR="00B900DC" w:rsidRPr="009F6735">
        <w:t>ies</w:t>
      </w:r>
      <w:r w:rsidRPr="009F6735">
        <w:t>. In addition, almost all children, as they grow older, desire a greater say in their lives and futures. Indeed, the UN Convention on the Rights of the Child recognises children’s right to a say in decisions that affect them.</w:t>
      </w:r>
      <w:r w:rsidRPr="009F6735">
        <w:rPr>
          <w:rStyle w:val="EndnoteReference"/>
        </w:rPr>
        <w:endnoteReference w:id="14"/>
      </w:r>
      <w:r w:rsidRPr="009F6735">
        <w:t xml:space="preserve">  The process of supporting even very young children to make choices begins by recognising and responding to their indications of their preferences.</w:t>
      </w:r>
    </w:p>
    <w:p w:rsidR="000D2993" w:rsidRPr="009F6735" w:rsidRDefault="000D2993" w:rsidP="000D2993">
      <w:pPr>
        <w:pStyle w:val="DHSReportHd2"/>
        <w:rPr>
          <w:noProof/>
          <w:lang w:val="en-US"/>
        </w:rPr>
      </w:pPr>
      <w:bookmarkStart w:id="12" w:name="_Toc175365887"/>
      <w:bookmarkStart w:id="13" w:name="_Toc176765317"/>
      <w:bookmarkStart w:id="14" w:name="_Toc179862038"/>
      <w:bookmarkStart w:id="15" w:name="_Toc325378498"/>
      <w:bookmarkEnd w:id="11"/>
      <w:r w:rsidRPr="009F6735">
        <w:rPr>
          <w:noProof/>
          <w:lang w:val="en-US"/>
        </w:rPr>
        <w:t>Family-centred practice</w:t>
      </w:r>
      <w:bookmarkEnd w:id="13"/>
      <w:bookmarkEnd w:id="14"/>
      <w:r w:rsidRPr="009F6735">
        <w:rPr>
          <w:noProof/>
          <w:lang w:val="en-US"/>
        </w:rPr>
        <w:t xml:space="preserve"> in our diverse community</w:t>
      </w:r>
      <w:bookmarkEnd w:id="15"/>
    </w:p>
    <w:p w:rsidR="000D2993" w:rsidRPr="009F6735" w:rsidRDefault="000D2993" w:rsidP="000D2993">
      <w:pPr>
        <w:pStyle w:val="DHSBodyText"/>
      </w:pPr>
      <w:r w:rsidRPr="009F6735">
        <w:t>Victorians are very diverse. We come from more than 200 nations and 120 faiths</w:t>
      </w:r>
      <w:r w:rsidR="00DF49AD" w:rsidRPr="009F6735">
        <w:t>,</w:t>
      </w:r>
      <w:r w:rsidRPr="009F6735">
        <w:t xml:space="preserve"> speak </w:t>
      </w:r>
      <w:r w:rsidR="00DF49AD" w:rsidRPr="009F6735">
        <w:t xml:space="preserve">more than </w:t>
      </w:r>
      <w:r w:rsidRPr="009F6735">
        <w:t>200 languages and dialects</w:t>
      </w:r>
      <w:r w:rsidR="00DF49AD" w:rsidRPr="009F6735">
        <w:t>,</w:t>
      </w:r>
      <w:r w:rsidRPr="009F6735">
        <w:t xml:space="preserve"> and include </w:t>
      </w:r>
      <w:r w:rsidR="00DF49AD" w:rsidRPr="009F6735">
        <w:t xml:space="preserve">more than </w:t>
      </w:r>
      <w:r w:rsidRPr="009F6735">
        <w:t>30,000 Aboriginal people, representing more than 30 distinct communities. Almost a quarter of us were born overseas, 74 per cent from non-English speaking countries; one in five of us speak a language other than English at home.</w:t>
      </w:r>
      <w:r w:rsidRPr="009F6735">
        <w:rPr>
          <w:rStyle w:val="EndnoteReference"/>
        </w:rPr>
        <w:endnoteReference w:id="15"/>
      </w:r>
      <w:r w:rsidRPr="009F6735">
        <w:t xml:space="preserve"> </w:t>
      </w:r>
    </w:p>
    <w:p w:rsidR="000D2993" w:rsidRPr="009F6735" w:rsidRDefault="000D2993" w:rsidP="000D2993">
      <w:pPr>
        <w:pStyle w:val="DHSBodyText"/>
      </w:pPr>
      <w:r w:rsidRPr="009F6735">
        <w:lastRenderedPageBreak/>
        <w:t xml:space="preserve">Culturally responsive practice is when professionals and organisations respond respectfully and skilfully to the needs of diverse communities, addressing discrimination </w:t>
      </w:r>
      <w:r w:rsidRPr="009F6735">
        <w:rPr>
          <w:i/>
        </w:rPr>
        <w:t>and</w:t>
      </w:r>
      <w:r w:rsidRPr="009F6735">
        <w:t xml:space="preserve"> ensuring culture informs all aspects of service provision</w:t>
      </w:r>
      <w:r w:rsidR="00DF49AD" w:rsidRPr="009F6735">
        <w:t xml:space="preserve"> –</w:t>
      </w:r>
      <w:r w:rsidRPr="009F6735">
        <w:t xml:space="preserve"> from intake, assessment and planning to implementation, monitoring and evaluation. </w:t>
      </w:r>
    </w:p>
    <w:p w:rsidR="000D2993" w:rsidRPr="009F6735" w:rsidRDefault="000D2993" w:rsidP="000D2993">
      <w:pPr>
        <w:pStyle w:val="DHSBodyText"/>
      </w:pPr>
      <w:r w:rsidRPr="009F6735">
        <w:t xml:space="preserve">Culturally responsive and family-centred practice is deeply linked because culture profoundly shapes both human development and family structures, whatever a family’s cultural background. Understanding and responding skilfully to this is </w:t>
      </w:r>
      <w:r w:rsidR="00DF49AD" w:rsidRPr="009F6735">
        <w:t xml:space="preserve">crucial </w:t>
      </w:r>
      <w:r w:rsidRPr="009F6735">
        <w:t>to: ‘looking at the whole child and not just the presenting problem, looking at the whole extended family and not just the parents, and looking at the whole community and not just the family … culture is a key mediator between people and their social environments’.</w:t>
      </w:r>
      <w:r w:rsidRPr="009F6735">
        <w:rPr>
          <w:rStyle w:val="EndnoteReference"/>
        </w:rPr>
        <w:endnoteReference w:id="16"/>
      </w:r>
    </w:p>
    <w:p w:rsidR="000D2993" w:rsidRPr="009F6735" w:rsidRDefault="000D2993" w:rsidP="000D2993">
      <w:pPr>
        <w:pStyle w:val="DHSBodyText"/>
      </w:pPr>
      <w:r w:rsidRPr="009F6735">
        <w:t xml:space="preserve">The principles and basic approaches to cultural responsiveness with Aboriginal and </w:t>
      </w:r>
      <w:r w:rsidR="00DF49AD" w:rsidRPr="009F6735">
        <w:rPr>
          <w:noProof/>
          <w:lang w:val="en-US"/>
        </w:rPr>
        <w:t>culturally and linguistically diverse (</w:t>
      </w:r>
      <w:r w:rsidRPr="009F6735">
        <w:t>CALD</w:t>
      </w:r>
      <w:r w:rsidR="00DF49AD" w:rsidRPr="009F6735">
        <w:t>)</w:t>
      </w:r>
      <w:r w:rsidRPr="009F6735">
        <w:t xml:space="preserve"> families are similar, but the practices and key issues are very different, in part due to cultural differences, but also because of Aboriginal communities’ particular experiences of colonisation, institutional racism and exclusion.</w:t>
      </w:r>
    </w:p>
    <w:p w:rsidR="000D2993" w:rsidRPr="009F6735" w:rsidRDefault="000D2993" w:rsidP="000D2993">
      <w:pPr>
        <w:pStyle w:val="DHSReportHd2"/>
        <w:rPr>
          <w:noProof/>
          <w:lang w:val="en-US"/>
        </w:rPr>
      </w:pPr>
      <w:bookmarkStart w:id="16" w:name="_Toc325378499"/>
      <w:r w:rsidRPr="009F6735">
        <w:rPr>
          <w:noProof/>
          <w:lang w:val="en-US"/>
        </w:rPr>
        <w:t>Working with Aboriginal families</w:t>
      </w:r>
      <w:bookmarkEnd w:id="16"/>
    </w:p>
    <w:p w:rsidR="000D2993" w:rsidRPr="009F6735" w:rsidRDefault="000D2993" w:rsidP="000D2993">
      <w:pPr>
        <w:pStyle w:val="DHSBodyText"/>
      </w:pPr>
      <w:r w:rsidRPr="009F6735">
        <w:t xml:space="preserve">Partnership with Aboriginal families and communities, and Aboriginal </w:t>
      </w:r>
      <w:r w:rsidR="00DF49AD" w:rsidRPr="009F6735">
        <w:t>c</w:t>
      </w:r>
      <w:r w:rsidRPr="009F6735">
        <w:t>ommunity</w:t>
      </w:r>
      <w:r w:rsidR="00DF49AD" w:rsidRPr="009F6735">
        <w:t>-c</w:t>
      </w:r>
      <w:r w:rsidRPr="009F6735">
        <w:t xml:space="preserve">ontrolled </w:t>
      </w:r>
      <w:r w:rsidR="00DF49AD" w:rsidRPr="009F6735">
        <w:t>o</w:t>
      </w:r>
      <w:r w:rsidRPr="009F6735">
        <w:t>rganisations (ACCOs)</w:t>
      </w:r>
      <w:r w:rsidR="00CE78FC" w:rsidRPr="009F6735">
        <w:t>,</w:t>
      </w:r>
      <w:r w:rsidRPr="009F6735">
        <w:t xml:space="preserve"> is critical to increasing engagement and building capacity. Partnership can include formal agreements and protocols, networking, secondary consultation and referrals, co-case management and project work. The Victorian Aboriginal Child</w:t>
      </w:r>
      <w:r w:rsidR="0094710E" w:rsidRPr="009F6735">
        <w:t xml:space="preserve"> C</w:t>
      </w:r>
      <w:r w:rsidRPr="009F6735">
        <w:t xml:space="preserve">are </w:t>
      </w:r>
      <w:r w:rsidR="0094710E" w:rsidRPr="009F6735">
        <w:t>Agency</w:t>
      </w:r>
      <w:r w:rsidRPr="009F6735">
        <w:t>’s</w:t>
      </w:r>
      <w:r w:rsidR="0094710E" w:rsidRPr="009F6735">
        <w:t xml:space="preserve"> (VACCA’s)</w:t>
      </w:r>
      <w:r w:rsidRPr="009F6735">
        <w:t xml:space="preserve"> </w:t>
      </w:r>
      <w:r w:rsidRPr="009F6735">
        <w:rPr>
          <w:i/>
        </w:rPr>
        <w:t xml:space="preserve">Aboriginal </w:t>
      </w:r>
      <w:r w:rsidR="0094710E" w:rsidRPr="009F6735">
        <w:rPr>
          <w:i/>
        </w:rPr>
        <w:t>c</w:t>
      </w:r>
      <w:r w:rsidRPr="009F6735">
        <w:rPr>
          <w:i/>
        </w:rPr>
        <w:t xml:space="preserve">ultural </w:t>
      </w:r>
      <w:r w:rsidR="0094710E" w:rsidRPr="009F6735">
        <w:rPr>
          <w:i/>
        </w:rPr>
        <w:t>c</w:t>
      </w:r>
      <w:r w:rsidRPr="009F6735">
        <w:rPr>
          <w:i/>
        </w:rPr>
        <w:t xml:space="preserve">ompetence </w:t>
      </w:r>
      <w:r w:rsidR="0094710E" w:rsidRPr="009F6735">
        <w:rPr>
          <w:i/>
        </w:rPr>
        <w:t>f</w:t>
      </w:r>
      <w:r w:rsidRPr="009F6735">
        <w:rPr>
          <w:i/>
        </w:rPr>
        <w:t>ramework</w:t>
      </w:r>
      <w:r w:rsidRPr="009F6735">
        <w:rPr>
          <w:rStyle w:val="EndnoteReference"/>
        </w:rPr>
        <w:endnoteReference w:id="17"/>
      </w:r>
      <w:r w:rsidRPr="009F6735">
        <w:t xml:space="preserve"> offers helpful strategies for building productive and respectful partnerships.</w:t>
      </w:r>
    </w:p>
    <w:p w:rsidR="000D2993" w:rsidRPr="009F6735" w:rsidRDefault="000D2993" w:rsidP="000D2993">
      <w:pPr>
        <w:pStyle w:val="DHSBodyText"/>
      </w:pPr>
      <w:bookmarkStart w:id="17" w:name="_Toc179869020"/>
      <w:r w:rsidRPr="009F6735">
        <w:t>Family-centred practice with Aboriginal families requires professionals to have some understanding of a family’s kinship network, and often to engage at community level, recognising the culturally specific role of extended families, Elders, grandparents and other relatives with responsibilities for culture and care.</w:t>
      </w:r>
    </w:p>
    <w:p w:rsidR="000D2993" w:rsidRPr="009F6735" w:rsidRDefault="000D2993" w:rsidP="000D2993">
      <w:pPr>
        <w:pStyle w:val="DHSBodyText"/>
      </w:pPr>
      <w:r w:rsidRPr="009F6735">
        <w:t>Professionals also need to understand the importance of cultural safety to children and young people’s wellbeing.</w:t>
      </w:r>
      <w:r w:rsidRPr="009F6735">
        <w:rPr>
          <w:rStyle w:val="EndnoteReference"/>
        </w:rPr>
        <w:endnoteReference w:id="18"/>
      </w:r>
      <w:r w:rsidRPr="009F6735">
        <w:t xml:space="preserve"> Supporting cultural safety might include ensuring children (for example, those at special school or living in care) have ongoing opportunities for connecti</w:t>
      </w:r>
      <w:r w:rsidR="00CE78FC" w:rsidRPr="009F6735">
        <w:t>ng</w:t>
      </w:r>
      <w:r w:rsidRPr="009F6735">
        <w:t xml:space="preserve"> with culture and community and other children from their background. Cultural safety is also something that concerns families when receiving services or considering approaching a service for assistance.</w:t>
      </w:r>
      <w:r w:rsidRPr="009F6735">
        <w:rPr>
          <w:rStyle w:val="EndnoteReference"/>
        </w:rPr>
        <w:endnoteReference w:id="19"/>
      </w:r>
      <w:r w:rsidRPr="009F6735">
        <w:t xml:space="preserve"> It asks that professionals show cultural respect (for example, when addressing Elders), and strive to learn, reflect and share power.</w:t>
      </w:r>
    </w:p>
    <w:p w:rsidR="000D2993" w:rsidRPr="009F6735" w:rsidRDefault="000D2993" w:rsidP="000D2993">
      <w:pPr>
        <w:pStyle w:val="DHSBodyText"/>
      </w:pPr>
      <w:r w:rsidRPr="009F6735">
        <w:t>When services and professionals are culturally sensitive, responsive, reflective and respectful, this creates space for Aboriginal families – including prospective clients – to feel culturally safe</w:t>
      </w:r>
      <w:r w:rsidR="00CE78FC" w:rsidRPr="009F6735">
        <w:t xml:space="preserve"> and</w:t>
      </w:r>
      <w:r w:rsidRPr="009F6735">
        <w:t xml:space="preserve"> to ‘be themselves’.</w:t>
      </w:r>
      <w:r w:rsidRPr="009F6735">
        <w:rPr>
          <w:rStyle w:val="EndnoteReference"/>
        </w:rPr>
        <w:endnoteReference w:id="20"/>
      </w:r>
      <w:r w:rsidRPr="009F6735">
        <w:t xml:space="preserve"> This makes it more likely that they will be open with you as a service provider, giving you a fuller picture of their needs, and making it more likely that your work will achieve its intended outcomes:</w:t>
      </w:r>
    </w:p>
    <w:p w:rsidR="000D2993" w:rsidRPr="009F6735" w:rsidRDefault="000D2993" w:rsidP="000D2993">
      <w:pPr>
        <w:pStyle w:val="DHSintextquote"/>
      </w:pPr>
      <w:r w:rsidRPr="009F6735">
        <w:t>Workers need to have an understanding of kinship, and of cultural safety. But even if they don’t understand the family’s kinship and history, an understanding of cultural safety will allow them to actually work with people, and learn as they go. – Jody Saxton-Barney, Victorian Aboriginal Disability Network</w:t>
      </w:r>
    </w:p>
    <w:p w:rsidR="000D2993" w:rsidRPr="009F6735" w:rsidRDefault="000D2993" w:rsidP="000D2993">
      <w:pPr>
        <w:pStyle w:val="DHSReportHd2"/>
        <w:rPr>
          <w:noProof/>
          <w:lang w:val="en-US"/>
        </w:rPr>
      </w:pPr>
      <w:bookmarkStart w:id="18" w:name="_Toc325378500"/>
      <w:r w:rsidRPr="009F6735">
        <w:rPr>
          <w:noProof/>
          <w:lang w:val="en-US"/>
        </w:rPr>
        <w:t>Working with culturally and linguistically diverse families</w:t>
      </w:r>
      <w:bookmarkEnd w:id="17"/>
      <w:bookmarkEnd w:id="18"/>
    </w:p>
    <w:p w:rsidR="000D2993" w:rsidRPr="009F6735" w:rsidRDefault="000D2993" w:rsidP="000D2993">
      <w:pPr>
        <w:pStyle w:val="DHSBodyText"/>
      </w:pPr>
      <w:r w:rsidRPr="009F6735">
        <w:t xml:space="preserve">Partnership is also </w:t>
      </w:r>
      <w:r w:rsidR="00CE78FC" w:rsidRPr="009F6735">
        <w:t xml:space="preserve">fundamental </w:t>
      </w:r>
      <w:r w:rsidRPr="009F6735">
        <w:t>to culturally responsive practice with CALD families</w:t>
      </w:r>
      <w:r w:rsidRPr="009F6735">
        <w:rPr>
          <w:rStyle w:val="EndnoteReference"/>
        </w:rPr>
        <w:endnoteReference w:id="21"/>
      </w:r>
      <w:r w:rsidR="00CE78FC" w:rsidRPr="009F6735">
        <w:t xml:space="preserve"> –</w:t>
      </w:r>
      <w:r w:rsidRPr="009F6735">
        <w:t xml:space="preserve"> first with families, and with staff in specialist services (including </w:t>
      </w:r>
      <w:r w:rsidR="00CE78FC" w:rsidRPr="009F6735">
        <w:t>m</w:t>
      </w:r>
      <w:r w:rsidRPr="009F6735">
        <w:t xml:space="preserve">igrant </w:t>
      </w:r>
      <w:r w:rsidR="00CE78FC" w:rsidRPr="009F6735">
        <w:t>r</w:t>
      </w:r>
      <w:r w:rsidRPr="009F6735">
        <w:t xml:space="preserve">esource </w:t>
      </w:r>
      <w:r w:rsidR="00CE78FC" w:rsidRPr="009F6735">
        <w:t>c</w:t>
      </w:r>
      <w:r w:rsidRPr="009F6735">
        <w:t>entres and others with cross-cultural expertise and networks) for service provision, secondary consultation, training, referral and co-case management.</w:t>
      </w:r>
    </w:p>
    <w:p w:rsidR="000D2993" w:rsidRPr="009F6735" w:rsidRDefault="000D2993" w:rsidP="000D2993">
      <w:pPr>
        <w:pStyle w:val="DHSBodyText"/>
      </w:pPr>
      <w:r w:rsidRPr="009F6735">
        <w:t xml:space="preserve">Professionals need to learn about aspects of a family’s culture that might influence the design and delivery of services and supports. These might include the family’s: cultural beliefs and practices in relation to disability, make-up and who is responsible for caring for people with a disability; understandings of human development, raising children and the knowledge and skills appropriate to children of differing ages; attitudes to gender and separation of the sexes; practices around interpersonal communication, touch and personal space; beliefs about what matters are private and what can be discussed openly; and management of everyday family life, including meals, transport, leisure and cultural observances and celebrations. </w:t>
      </w:r>
    </w:p>
    <w:p w:rsidR="000D2993" w:rsidRPr="009F6735" w:rsidRDefault="000D2993" w:rsidP="000D2993">
      <w:pPr>
        <w:pStyle w:val="DHSBodyText"/>
      </w:pPr>
      <w:r w:rsidRPr="009F6735">
        <w:rPr>
          <w:rFonts w:eastAsia="Cambria"/>
        </w:rPr>
        <w:lastRenderedPageBreak/>
        <w:t xml:space="preserve">Remember that all cultures (including the dominant </w:t>
      </w:r>
      <w:r w:rsidRPr="009F6735">
        <w:t>one</w:t>
      </w:r>
      <w:r w:rsidRPr="009F6735">
        <w:rPr>
          <w:rFonts w:eastAsia="Cambria"/>
        </w:rPr>
        <w:t xml:space="preserve">) are complex and evolving, and every individual and family have their own relationship to cultural norms. </w:t>
      </w:r>
      <w:r w:rsidRPr="009F6735">
        <w:t>B</w:t>
      </w:r>
      <w:r w:rsidRPr="009F6735">
        <w:rPr>
          <w:rFonts w:eastAsia="Cambria"/>
        </w:rPr>
        <w:t>e wary of th</w:t>
      </w:r>
      <w:r w:rsidRPr="009F6735">
        <w:t>e subtle power of stereotypes; m</w:t>
      </w:r>
      <w:r w:rsidRPr="009F6735">
        <w:rPr>
          <w:rFonts w:eastAsia="Cambria"/>
        </w:rPr>
        <w:t>any cultural beliefs and practices are complex and sometimes not well understood by professionals. Secondary consultation can be invaluable, but the most relevant source of information about</w:t>
      </w:r>
      <w:r w:rsidRPr="009F6735">
        <w:t xml:space="preserve"> a family’s culture will always be the family members themselves.</w:t>
      </w:r>
    </w:p>
    <w:p w:rsidR="000D2993" w:rsidRPr="009F6735" w:rsidRDefault="000D2993" w:rsidP="000D2993">
      <w:pPr>
        <w:pStyle w:val="DHSBodyText"/>
      </w:pPr>
      <w:r w:rsidRPr="009F6735">
        <w:t>As with Aboriginal families, culturally responsive practice with CALD families requires organisational capacity and commitment – the tools, policies, systems and training – to support good practice. This includes assessment tools that ask about families’ language, cultural and religious needs. Professional development is also important, for example, in working with language services, and around specific issues relevant to working with disability in the organisation’s catchment.</w:t>
      </w:r>
    </w:p>
    <w:p w:rsidR="000D2993" w:rsidRPr="009F6735" w:rsidRDefault="000D2993">
      <w:pPr>
        <w:pStyle w:val="DHSReportHd2"/>
        <w:rPr>
          <w:noProof/>
          <w:lang w:val="en-US"/>
        </w:rPr>
      </w:pPr>
      <w:bookmarkStart w:id="19" w:name="_Toc325378501"/>
      <w:r w:rsidRPr="009F6735">
        <w:rPr>
          <w:noProof/>
          <w:lang w:val="en-US"/>
        </w:rPr>
        <w:t>Family-centred organisations</w:t>
      </w:r>
      <w:bookmarkEnd w:id="12"/>
      <w:bookmarkEnd w:id="19"/>
    </w:p>
    <w:p w:rsidR="000D2993" w:rsidRPr="009F6735" w:rsidRDefault="000D2993">
      <w:pPr>
        <w:pStyle w:val="DHSBodyText"/>
      </w:pPr>
      <w:r w:rsidRPr="009F6735">
        <w:t>Every practitioner’s work is influenced by many factors, not least the support, supervision and professional development available to them, their workplace role, structure and conditions, and their organisation’s policies and procedures. These impact greatly on how successfully any one practitioner can implement family-centred practices. Australian family-centred practice researcher Tim Moore and others</w:t>
      </w:r>
      <w:r w:rsidRPr="009F6735">
        <w:rPr>
          <w:rStyle w:val="EndnoteReference"/>
        </w:rPr>
        <w:endnoteReference w:id="22"/>
      </w:r>
      <w:r w:rsidRPr="009F6735">
        <w:t xml:space="preserve"> point to commonalities in positive, effective relationships between managers and staff, and those between professionals and families, suggesting that one influences the other.</w:t>
      </w:r>
      <w:r w:rsidRPr="009F6735">
        <w:rPr>
          <w:vertAlign w:val="superscript"/>
        </w:rPr>
        <w:endnoteReference w:id="23"/>
      </w:r>
      <w:r w:rsidRPr="009F6735">
        <w:t xml:space="preserve"> </w:t>
      </w:r>
      <w:r w:rsidR="00CE78FC" w:rsidRPr="009F6735">
        <w:t xml:space="preserve">Therefore </w:t>
      </w:r>
      <w:r w:rsidRPr="009F6735">
        <w:t>organisations that support staff to work in family-centred ways also create a culture of mutual respect and collaboration for staff and service users. They operate more democratically, being informed in their development by reflections from families, staff and management. See the ECI competencies,</w:t>
      </w:r>
      <w:r w:rsidRPr="009F6735">
        <w:rPr>
          <w:rStyle w:val="EndnoteReference"/>
        </w:rPr>
        <w:endnoteReference w:id="24"/>
      </w:r>
      <w:r w:rsidRPr="009F6735">
        <w:t xml:space="preserve"> and the organisational guide in this suite.</w:t>
      </w:r>
    </w:p>
    <w:p w:rsidR="000D2993" w:rsidRPr="009F6735" w:rsidRDefault="000D2993">
      <w:pPr>
        <w:pStyle w:val="DHSReportHd2"/>
        <w:rPr>
          <w:noProof/>
          <w:lang w:val="en-US"/>
        </w:rPr>
      </w:pPr>
      <w:bookmarkStart w:id="20" w:name="_Toc175365888"/>
      <w:bookmarkStart w:id="21" w:name="_Toc325378502"/>
      <w:r w:rsidRPr="009F6735">
        <w:rPr>
          <w:noProof/>
          <w:lang w:val="en-US"/>
        </w:rPr>
        <w:t>A family-centred service system</w:t>
      </w:r>
      <w:bookmarkEnd w:id="20"/>
      <w:bookmarkEnd w:id="21"/>
    </w:p>
    <w:p w:rsidR="000D2993" w:rsidRPr="009F6735" w:rsidRDefault="000D2993">
      <w:pPr>
        <w:pStyle w:val="DHSBodyText"/>
      </w:pPr>
      <w:r w:rsidRPr="009F6735">
        <w:t xml:space="preserve">Relationships </w:t>
      </w:r>
      <w:r w:rsidRPr="009F6735">
        <w:rPr>
          <w:i/>
        </w:rPr>
        <w:t>between</w:t>
      </w:r>
      <w:r w:rsidRPr="009F6735">
        <w:t xml:space="preserve"> organisations are also critical. Most families use multiple services and experience the support they receive as a ‘service system’. Poor integration in that system can create real difficulties for them. There is widespread agreement within the ECI sector </w:t>
      </w:r>
      <w:r w:rsidR="00CE78FC" w:rsidRPr="009F6735">
        <w:t xml:space="preserve">regarding </w:t>
      </w:r>
      <w:r w:rsidRPr="009F6735">
        <w:t>many aspects of service philosophy, although models of service do differ. Integration between services (within and beyond the ECI sector) with differing philosophies can be challenging. Whatever you can offer by way of increased communication and coordination is likely to be helpful to families. Early childhood intervention service (ECIS) professionals play a particularly important role in supporting successful transition</w:t>
      </w:r>
      <w:r w:rsidR="00CE78FC" w:rsidRPr="009F6735">
        <w:t>s</w:t>
      </w:r>
      <w:r w:rsidRPr="009F6735">
        <w:t xml:space="preserve"> between services </w:t>
      </w:r>
      <w:r w:rsidR="00CE78FC" w:rsidRPr="009F6735">
        <w:t>(</w:t>
      </w:r>
      <w:r w:rsidRPr="009F6735">
        <w:t>such as from kindergarten to school</w:t>
      </w:r>
      <w:r w:rsidR="00CE78FC" w:rsidRPr="009F6735">
        <w:t>)</w:t>
      </w:r>
      <w:r w:rsidRPr="009F6735">
        <w:t xml:space="preserve">, through information sharing, collaborative planning and </w:t>
      </w:r>
      <w:r w:rsidR="00CE78FC" w:rsidRPr="009F6735">
        <w:t>providing</w:t>
      </w:r>
      <w:r w:rsidRPr="009F6735">
        <w:t xml:space="preserve"> additional support during the transition period.</w:t>
      </w:r>
      <w:r w:rsidRPr="009F6735">
        <w:rPr>
          <w:rStyle w:val="EndnoteReference"/>
        </w:rPr>
        <w:endnoteReference w:id="25"/>
      </w:r>
      <w:r w:rsidRPr="009F6735">
        <w:t xml:space="preserve"> </w:t>
      </w:r>
    </w:p>
    <w:p w:rsidR="000D2993" w:rsidRPr="009F6735" w:rsidRDefault="000D2993">
      <w:pPr>
        <w:pStyle w:val="DHSBodyText"/>
      </w:pPr>
    </w:p>
    <w:p w:rsidR="000D2993" w:rsidRPr="009F6735" w:rsidRDefault="000D2993">
      <w:pPr>
        <w:pStyle w:val="DHSBodyText"/>
      </w:pPr>
    </w:p>
    <w:p w:rsidR="000D2993" w:rsidRPr="009F6735" w:rsidRDefault="000D2993">
      <w:pPr>
        <w:pStyle w:val="DHSBodyText"/>
      </w:pPr>
    </w:p>
    <w:p w:rsidR="000D2993" w:rsidRPr="009F6735" w:rsidRDefault="000D2993">
      <w:pPr>
        <w:pStyle w:val="DHSReportHd1"/>
      </w:pPr>
      <w:r w:rsidRPr="009F6735">
        <w:br w:type="page"/>
      </w:r>
      <w:bookmarkStart w:id="22" w:name="_Toc175365889"/>
      <w:bookmarkStart w:id="23" w:name="_Toc325378503"/>
      <w:r w:rsidRPr="009F6735">
        <w:lastRenderedPageBreak/>
        <w:t xml:space="preserve">Good practice scenario: </w:t>
      </w:r>
      <w:bookmarkEnd w:id="22"/>
      <w:r w:rsidRPr="009F6735">
        <w:t>Brayden</w:t>
      </w:r>
      <w:bookmarkEnd w:id="23"/>
    </w:p>
    <w:p w:rsidR="00B4170B" w:rsidRPr="009F6735" w:rsidRDefault="00B4170B" w:rsidP="00B4170B">
      <w:pPr>
        <w:pStyle w:val="DHSinboxheader"/>
      </w:pPr>
      <w:r w:rsidRPr="009F6735">
        <w:t>The people in this story</w:t>
      </w:r>
    </w:p>
    <w:p w:rsidR="00B4170B" w:rsidRPr="009F6735" w:rsidRDefault="00B4170B" w:rsidP="00B4170B">
      <w:pPr>
        <w:pStyle w:val="DHSBodyText"/>
      </w:pPr>
      <w:r w:rsidRPr="009F6735">
        <w:t>Brayden: child with a disability</w:t>
      </w:r>
      <w:r w:rsidRPr="009F6735">
        <w:br/>
        <w:t>Natalie and Jason: Brayden’s mother and father</w:t>
      </w:r>
      <w:r w:rsidRPr="009F6735">
        <w:br/>
        <w:t>Kirralee: Brayden’s younger sister</w:t>
      </w:r>
      <w:r w:rsidRPr="009F6735">
        <w:br/>
        <w:t>Sue: ECIS professional (occupational therapist)</w:t>
      </w:r>
      <w:r w:rsidRPr="009F6735">
        <w:br/>
        <w:t>John: ECIS professional (speech therapist) in Sue’s team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747"/>
      </w:tblGrid>
      <w:tr w:rsidR="009F6735" w:rsidRPr="009F6735">
        <w:tc>
          <w:tcPr>
            <w:tcW w:w="9747" w:type="dxa"/>
            <w:tcBorders>
              <w:top w:val="nil"/>
              <w:left w:val="nil"/>
              <w:bottom w:val="nil"/>
              <w:right w:val="nil"/>
            </w:tcBorders>
          </w:tcPr>
          <w:p w:rsidR="009F6735" w:rsidRPr="009F6735" w:rsidRDefault="009F6735">
            <w:pPr>
              <w:pStyle w:val="DHSBodyText"/>
            </w:pPr>
            <w:bookmarkStart w:id="24" w:name="_Toc175365890"/>
            <w:r w:rsidRPr="009F6735">
              <w:t xml:space="preserve">When Sue – the ECIS professional supporting Brayden and his family – first visits, Natalie leads her through the lounge to the kitchen. Jason is smoking and watching sport on the couch, and doesn’t look up. Natalie rolls her eyes when Sue asks if he will join them. Sue tries to be non-judgemental, but as Natalie talks about how hard things have been, Sue finds herself thinking, ‘Typical dad, leaving mum to carry the load’. </w:t>
            </w:r>
          </w:p>
          <w:p w:rsidR="009F6735" w:rsidRPr="009F6735" w:rsidRDefault="009F6735">
            <w:pPr>
              <w:pStyle w:val="DHSBodyText"/>
            </w:pPr>
            <w:r w:rsidRPr="009F6735">
              <w:t xml:space="preserve">Eventually they get to what happened with the paediatrician. Natalie pulls a wad of pamphlets from a drawer and dumps them on the table, then bursts into tears. It emerges that Jason grew up with an uncle who had autism. ‘He’s freaked out,’ says Natalie. ‘He won’t even look at the stuff the doctor gave us. We’ve just had a big fight about it, that’s why he’s sitting in there like a bear with a sore head.’ </w:t>
            </w:r>
          </w:p>
          <w:p w:rsidR="009F6735" w:rsidRPr="009F6735" w:rsidRDefault="009F6735">
            <w:pPr>
              <w:pStyle w:val="DHSBodyText"/>
            </w:pPr>
            <w:r w:rsidRPr="009F6735">
              <w:t>Sue feels embarrassed, and hopes her negative thoughts about Jason haven’t shown. She mentions the psychologist on her team, but Natalie says Jason ‘hates shrinks’, so Sue leaves it for now. She gently asks Natalie about how things have been between them, and it becomes clear how much pressure the family has been under, given Brayden’s issues, the move and looking for work. Sue says that Jason and Natalie might like a break, and offers support to link the family with a respite service. Natalie agrees at once.</w:t>
            </w:r>
          </w:p>
          <w:p w:rsidR="009F6735" w:rsidRPr="009F6735" w:rsidRDefault="009F6735">
            <w:pPr>
              <w:pStyle w:val="DHSBodyText"/>
            </w:pPr>
            <w:r w:rsidRPr="009F6735">
              <w:t>Natalie returns to Brayden’s tantrums, so Sue takes this as a starting point. She asks what Natalie knows about why children with autism have ‘meltdowns’. Natalie says she has heard that autistic kids are stubborn, but Sue explains about overstimulation, and how sensitive Brayden may be to sounds, smells and other aspects of his environment. She doesn’t want Natalie to think she is blaming her, so speaks generally, giving examples of strategies that have helped other families. She wants to let Natalie know that Brayden’s issues are not uncommon but is conscious not to generalise, especially since she has not spent time with him. She also doesn’t want to overwhelm Natalie with information.</w:t>
            </w:r>
          </w:p>
          <w:p w:rsidR="009F6735" w:rsidRPr="009F6735" w:rsidRDefault="009F6735">
            <w:pPr>
              <w:pStyle w:val="DHSBodyText"/>
            </w:pPr>
            <w:r w:rsidRPr="009F6735">
              <w:t xml:space="preserve">Natalie looks exhausted, and Sue thinks she should go, but wants to leave her with something useful. She asks if Natalie has ideas for reducing stimulation in Brayden’s environment. Natalie can’t think of anything, but when Sue doesn’t jump in with suggestions, she asks if it might help if Jason watched TV in their room. Sue says this sounds great, and suggests that when Brayden watches TV, he could do it on a ball or air cushion. She asks if Natalie would be interested in other ideas, once Sue gets to know Brayden’s routines. As Sue leaves, Natalie sounds happy for her to come again. </w:t>
            </w:r>
          </w:p>
          <w:p w:rsidR="009F6735" w:rsidRPr="009F6735" w:rsidRDefault="009F6735">
            <w:pPr>
              <w:pStyle w:val="DHSBodyText"/>
            </w:pPr>
            <w:r w:rsidRPr="009F6735">
              <w:t xml:space="preserve">Things improve in the following months. Sue supports the family to access care for Brayden and Kirralee on Tuesday nights, so Natalie and Jason can go on ‘dates’ – something they haven’t done for years. Natalie asks Sue to come in the late afternoon, when Jason is usually home, and both parents get very involved. As Sue builds a picture of their family life, it’s clear why Brayden’s tantrums had increased. The family has been in chaos prior to and since moving. There were no regular routines, and both children missed their old home. Natalie did too, especially her friends with young children. </w:t>
            </w:r>
          </w:p>
          <w:p w:rsidR="009F6735" w:rsidRPr="009F6735" w:rsidRDefault="009F6735">
            <w:pPr>
              <w:pStyle w:val="DHSBodyText"/>
            </w:pPr>
            <w:r w:rsidRPr="009F6735">
              <w:t>Sue plays some games that help her – and the family – learn about how Brayden’s autism affects his language and social skills. The games can also help improve those skills, so she encourages the family to play them together when they have time, especially those that both kids enjoy.</w:t>
            </w:r>
          </w:p>
          <w:p w:rsidR="009F6735" w:rsidRPr="009F6735" w:rsidRDefault="009F6735">
            <w:pPr>
              <w:pStyle w:val="DHSBodyText"/>
            </w:pPr>
            <w:r w:rsidRPr="009F6735">
              <w:t xml:space="preserve">Sue puts descriptions of the games into a folder, with a plain language explanation of autism. She suggests that Natalie and Jason write in things they love about Brayden, and strategies that help him. She encourages them to be ‘sensory investigators’, and figure out the triggers of Brayden’s meltdowns. Jason gets especially engaged in figuring out how to make things better for his son. </w:t>
            </w:r>
          </w:p>
          <w:p w:rsidR="009F6735" w:rsidRPr="009F6735" w:rsidRDefault="009F6735">
            <w:pPr>
              <w:pStyle w:val="DHSBodyText"/>
            </w:pPr>
            <w:r w:rsidRPr="009F6735">
              <w:t>Natalie is unemployed, and they decide she won’t look for work until things settle down, and Jason will ask for regular shifts. They set meal and bedtimes, move the TV, turn off the radio and make ‘quiet time’ cubbies in the house and backyard. When they get time, they write new strategies in the folder, and paste a photo of Brayden on the front.</w:t>
            </w:r>
          </w:p>
          <w:p w:rsidR="009F6735" w:rsidRPr="009F6735" w:rsidRDefault="009F6735">
            <w:pPr>
              <w:pStyle w:val="DHSBodyText"/>
            </w:pPr>
            <w:r w:rsidRPr="009F6735">
              <w:t xml:space="preserve">With encouragement from Sue the family explore the neighbourhood, including the playground and local bush reserve, which the kids love. Soon they reconnect with two of Jason’s schoolfriends with children of similar age. </w:t>
            </w:r>
          </w:p>
          <w:p w:rsidR="009F6735" w:rsidRPr="009F6735" w:rsidRDefault="009F6735">
            <w:pPr>
              <w:pStyle w:val="DHSBodyText"/>
            </w:pPr>
            <w:r w:rsidRPr="009F6735">
              <w:t xml:space="preserve">When Sue and the family conduct a review, everyone seems happier, especially Natalie. Brayden is down to one meltdown every day or two, and they can usually work out why. Natalie says this makes her much less stressed by them, and she can just sit and reassure Brayden until it’s over. Making friends has been great, but Natalie and Jason are worried about Brayden’s ability to relate to other children. They really want to go camping with their friends at Christmas, but the way things are now, it will be too stressful for everyone. </w:t>
            </w:r>
          </w:p>
          <w:p w:rsidR="009F6735" w:rsidRPr="009F6735" w:rsidRDefault="009F6735">
            <w:pPr>
              <w:pStyle w:val="DHSBodyText"/>
            </w:pPr>
            <w:r w:rsidRPr="009F6735">
              <w:t xml:space="preserve">Sue says, ‘Okay, let’s work on that’, and asks for more information about what happens when Brayden is with the other children. Jason says Brayden seems interested in the children, but won’t approach them, and pushes or hits if they come too close. Sue makes notes to take to her next team meeting. </w:t>
            </w:r>
          </w:p>
          <w:p w:rsidR="009F6735" w:rsidRPr="009F6735" w:rsidRDefault="009F6735">
            <w:pPr>
              <w:pStyle w:val="DHSBodyText"/>
            </w:pPr>
            <w:r w:rsidRPr="009F6735">
              <w:t xml:space="preserve">John – the team’s speech therapist – suggests communication aides called ‘social stories’, which are a tool to teach children what is expected of them in social situations. He also describes some activities aimed at assessing cognition that will help tailor the aides to Brayden’s abilities. Sue doesn’t feel confident to conduct these activities herself, so asks John if he’ll do it, if the family agrees. </w:t>
            </w:r>
          </w:p>
          <w:p w:rsidR="009F6735" w:rsidRPr="009F6735" w:rsidRDefault="009F6735">
            <w:pPr>
              <w:pStyle w:val="DHSBodyText"/>
            </w:pPr>
            <w:r w:rsidRPr="009F6735">
              <w:t>Sue tells Jason and Natalie how social stories work. ‘They might use pictures to tell a story,’ she says. ‘For example, about how Brayden can approach other kids if he wants to play, or say no and move away, rather than pushing.’ She explains that they need to assess Brayden’s abilities first, and asks if John can come next visit. When he does, the family is keen to help create the aides he suggests. They make several, with support from Sue and John. Brayden loves them, and asks for them often. He even thinks of taking them to show their family friends, unprompted, and things go better.</w:t>
            </w:r>
          </w:p>
          <w:p w:rsidR="009F6735" w:rsidRPr="009F6735" w:rsidRDefault="009F6735">
            <w:pPr>
              <w:pStyle w:val="DHSBodyText"/>
            </w:pPr>
            <w:r w:rsidRPr="009F6735">
              <w:t xml:space="preserve">Sue asks Natalie and Jason if they would like her to accompany them to meet the coordinator of the local kindergarten soon, and they agree. When they go they find her welcoming but inexperienced with autism. Sue offers information and explains the support her service offers. They discuss how the quiet corner and story time will be great for Brayden, how he loves sand and water play, and what kind of activities will build on this interest. Jason takes photos so they can make a social story about starting kindergarten. </w:t>
            </w:r>
          </w:p>
          <w:p w:rsidR="009F6735" w:rsidRPr="009F6735" w:rsidRDefault="009F6735">
            <w:pPr>
              <w:pStyle w:val="DHSBodyText"/>
            </w:pPr>
            <w:r w:rsidRPr="009F6735">
              <w:t>When they meet after Christmas, Jason and Natalie tell Sue that the camping trip was great. Brayden loved the beach, and got much more comfortable with their friends. He had a couple of meltdowns, but everyone understood him better, so it wasn’t an issue.</w:t>
            </w:r>
          </w:p>
          <w:p w:rsidR="009F6735" w:rsidRPr="009F6735" w:rsidRDefault="009F6735">
            <w:pPr>
              <w:pStyle w:val="DHSBodyText"/>
            </w:pPr>
            <w:r w:rsidRPr="009F6735">
              <w:t xml:space="preserve">Unfortunately Sue is sick during the first week of kindergarten, and although Natalie is there, there are several meltdowns and a teasing incident, which Brayden responds to by hitting. The teacher says she can’t have Brayden at the kindergarten without more support, and Natalie rings Sue in distress. Sue encourages her to ring the teacher back, but Natalie is too upset, and asks if Sue will. Sue agrees, but says she wants them all to meet and ‘start afresh’. When she calls, the teacher is defensive but willing to try again. </w:t>
            </w:r>
          </w:p>
          <w:p w:rsidR="009F6735" w:rsidRPr="009F6735" w:rsidRDefault="009F6735">
            <w:pPr>
              <w:pStyle w:val="DHSBodyText"/>
            </w:pPr>
            <w:r w:rsidRPr="009F6735">
              <w:t>Sue encourages Natalie and Jason to bring Brayden’s social stories to the meeting, and to take a lead in saying what they think will help. As she watches them talk about their son, she reflects on how positive they are about him, and what great advocates they have become. By the end of the meeting, everyone is mapping out social stories together about playing, sharing and hand washing. The teacher is keen for all the children to have them, to help learn about how to be at kindergarten and play together.</w:t>
            </w:r>
          </w:p>
        </w:tc>
      </w:tr>
    </w:tbl>
    <w:p w:rsidR="00B4170B" w:rsidRPr="009F6735" w:rsidRDefault="00B4170B" w:rsidP="00B4170B">
      <w:pPr>
        <w:pStyle w:val="DHSReportHd2"/>
      </w:pPr>
      <w:r w:rsidRPr="009F6735">
        <w:t>Practice Tips:</w:t>
      </w:r>
    </w:p>
    <w:p w:rsidR="00B4170B" w:rsidRPr="009F6735" w:rsidRDefault="00B4170B" w:rsidP="00B4170B">
      <w:pPr>
        <w:pStyle w:val="DHSBodyText"/>
        <w:rPr>
          <w:color w:val="008000"/>
        </w:rPr>
      </w:pPr>
      <w:r w:rsidRPr="009F6735">
        <w:rPr>
          <w:color w:val="008000"/>
        </w:rPr>
        <w:t>Be aware of – and challenge – your own assumptions</w:t>
      </w:r>
    </w:p>
    <w:p w:rsidR="00B4170B" w:rsidRPr="009F6735" w:rsidRDefault="00B4170B" w:rsidP="00B4170B">
      <w:pPr>
        <w:pStyle w:val="DHSBodyText"/>
        <w:rPr>
          <w:color w:val="008000"/>
        </w:rPr>
      </w:pPr>
      <w:r w:rsidRPr="009F6735">
        <w:rPr>
          <w:color w:val="008000"/>
        </w:rPr>
        <w:t>Be aware of how you often communicate your attitudes non-verbally</w:t>
      </w:r>
    </w:p>
    <w:p w:rsidR="00B4170B" w:rsidRPr="009F6735" w:rsidRDefault="00B4170B" w:rsidP="00B4170B">
      <w:pPr>
        <w:pStyle w:val="DHSBodyText"/>
        <w:rPr>
          <w:color w:val="FF00FF"/>
        </w:rPr>
      </w:pPr>
      <w:r w:rsidRPr="009F6735">
        <w:rPr>
          <w:color w:val="FF00FF"/>
        </w:rPr>
        <w:t xml:space="preserve">Explore issues for the family as a whole that influence the child’s wellbeing </w:t>
      </w:r>
    </w:p>
    <w:p w:rsidR="00B4170B" w:rsidRPr="009F6735" w:rsidRDefault="00B4170B" w:rsidP="00B4170B">
      <w:pPr>
        <w:pStyle w:val="DHSBodyText"/>
        <w:rPr>
          <w:color w:val="FF6600"/>
        </w:rPr>
      </w:pPr>
      <w:r w:rsidRPr="009F6735">
        <w:rPr>
          <w:color w:val="FF6600"/>
        </w:rPr>
        <w:t>Support family wellbeing by supporting parental relationships</w:t>
      </w:r>
    </w:p>
    <w:p w:rsidR="00B4170B" w:rsidRPr="009F6735" w:rsidRDefault="00B4170B" w:rsidP="00B4170B">
      <w:pPr>
        <w:pStyle w:val="DHSBodyText"/>
        <w:rPr>
          <w:color w:val="FF6600"/>
        </w:rPr>
      </w:pPr>
      <w:r w:rsidRPr="009F6735">
        <w:rPr>
          <w:color w:val="FF6600"/>
        </w:rPr>
        <w:t>Offer ideas, but be open, consider alternative ways to meet family needs</w:t>
      </w:r>
    </w:p>
    <w:p w:rsidR="00B4170B" w:rsidRPr="009F6735" w:rsidRDefault="00B4170B" w:rsidP="00B4170B">
      <w:pPr>
        <w:pStyle w:val="DHSBodyText"/>
        <w:rPr>
          <w:color w:val="008000"/>
        </w:rPr>
      </w:pPr>
      <w:r w:rsidRPr="009F6735">
        <w:rPr>
          <w:color w:val="008000"/>
        </w:rPr>
        <w:t>Remember every child is unique, be sensitive to how you offer information</w:t>
      </w:r>
    </w:p>
    <w:p w:rsidR="00B4170B" w:rsidRPr="009F6735" w:rsidRDefault="00B4170B" w:rsidP="00B4170B">
      <w:pPr>
        <w:pStyle w:val="DHSBodyText"/>
        <w:rPr>
          <w:color w:val="FF6600"/>
        </w:rPr>
      </w:pPr>
      <w:r w:rsidRPr="009F6735">
        <w:rPr>
          <w:color w:val="FF6600"/>
        </w:rPr>
        <w:t>Draw out and build on the family’s own knowledge and ideas</w:t>
      </w:r>
    </w:p>
    <w:p w:rsidR="00B4170B" w:rsidRPr="009F6735" w:rsidRDefault="00B4170B" w:rsidP="00B4170B">
      <w:pPr>
        <w:pStyle w:val="DHSBodyText"/>
        <w:rPr>
          <w:color w:val="FF00FF"/>
        </w:rPr>
      </w:pPr>
      <w:r w:rsidRPr="009F6735">
        <w:rPr>
          <w:color w:val="FF00FF"/>
        </w:rPr>
        <w:t>Look for aspects of family life that might be triggering difficulties</w:t>
      </w:r>
    </w:p>
    <w:p w:rsidR="00B4170B" w:rsidRPr="009F6735" w:rsidRDefault="00B4170B" w:rsidP="00B4170B">
      <w:pPr>
        <w:pStyle w:val="DHSBodyText"/>
        <w:rPr>
          <w:color w:val="FF6600"/>
        </w:rPr>
      </w:pPr>
      <w:r w:rsidRPr="009F6735">
        <w:rPr>
          <w:color w:val="FF6600"/>
        </w:rPr>
        <w:t>Suggest activities that strengthen family bonding and meet sibling needs</w:t>
      </w:r>
    </w:p>
    <w:p w:rsidR="00B4170B" w:rsidRPr="009F6735" w:rsidRDefault="00B4170B" w:rsidP="00B4170B">
      <w:pPr>
        <w:pStyle w:val="DHSBodyText"/>
        <w:rPr>
          <w:color w:val="FF6600"/>
        </w:rPr>
      </w:pPr>
      <w:r w:rsidRPr="009F6735">
        <w:rPr>
          <w:color w:val="FF6600"/>
        </w:rPr>
        <w:t>Recognise the child’s strengths; encourage the family to recognise successes</w:t>
      </w:r>
    </w:p>
    <w:p w:rsidR="00B4170B" w:rsidRPr="009F6735" w:rsidRDefault="00B4170B" w:rsidP="00B4170B">
      <w:pPr>
        <w:pStyle w:val="DHSBodyText"/>
        <w:rPr>
          <w:color w:val="FF6600"/>
        </w:rPr>
      </w:pPr>
      <w:r w:rsidRPr="009F6735">
        <w:rPr>
          <w:color w:val="FF6600"/>
        </w:rPr>
        <w:t>Find strategies that engage parents to make decisions and take action</w:t>
      </w:r>
    </w:p>
    <w:p w:rsidR="00B4170B" w:rsidRPr="009F6735" w:rsidRDefault="00B4170B" w:rsidP="00B4170B">
      <w:pPr>
        <w:pStyle w:val="DHSBodyText"/>
        <w:rPr>
          <w:color w:val="FF6600"/>
        </w:rPr>
      </w:pPr>
      <w:r w:rsidRPr="009F6735">
        <w:rPr>
          <w:color w:val="FF6600"/>
        </w:rPr>
        <w:t>Encourage the family to seek out local resources and draw on existing networks</w:t>
      </w:r>
    </w:p>
    <w:p w:rsidR="00B4170B" w:rsidRPr="009F6735" w:rsidRDefault="00B4170B" w:rsidP="00B4170B">
      <w:pPr>
        <w:pStyle w:val="DHSBodyText"/>
        <w:rPr>
          <w:color w:val="FF00FF"/>
        </w:rPr>
      </w:pPr>
      <w:r w:rsidRPr="009F6735">
        <w:rPr>
          <w:color w:val="FF00FF"/>
        </w:rPr>
        <w:t>Regularly reflect with the family on progress and helpfulness of support</w:t>
      </w:r>
    </w:p>
    <w:p w:rsidR="00B4170B" w:rsidRPr="009F6735" w:rsidRDefault="00B4170B" w:rsidP="00B4170B">
      <w:pPr>
        <w:pStyle w:val="DHSBodyText"/>
        <w:rPr>
          <w:color w:val="FF6600"/>
        </w:rPr>
      </w:pPr>
      <w:r w:rsidRPr="009F6735">
        <w:rPr>
          <w:color w:val="FF6600"/>
        </w:rPr>
        <w:t>Set outcomes with the family based on the family’s goals; design supports accordingly</w:t>
      </w:r>
    </w:p>
    <w:p w:rsidR="00B4170B" w:rsidRPr="009F6735" w:rsidRDefault="00B4170B" w:rsidP="00B4170B">
      <w:pPr>
        <w:pStyle w:val="DHSBodyText"/>
        <w:rPr>
          <w:color w:val="008000"/>
        </w:rPr>
      </w:pPr>
      <w:r w:rsidRPr="009F6735">
        <w:rPr>
          <w:color w:val="008000"/>
        </w:rPr>
        <w:t>Draw on the technical knowledge of colleagues; bring them in as needed</w:t>
      </w:r>
    </w:p>
    <w:p w:rsidR="00B4170B" w:rsidRPr="009F6735" w:rsidRDefault="00B4170B" w:rsidP="00B4170B">
      <w:pPr>
        <w:pStyle w:val="DHSBodyText"/>
        <w:rPr>
          <w:color w:val="FF6600"/>
        </w:rPr>
      </w:pPr>
      <w:r w:rsidRPr="009F6735">
        <w:rPr>
          <w:color w:val="FF6600"/>
        </w:rPr>
        <w:t>Get the family involved in creating supports for the child; respond to the child’s ideas</w:t>
      </w:r>
    </w:p>
    <w:p w:rsidR="00B4170B" w:rsidRPr="009F6735" w:rsidRDefault="00B4170B" w:rsidP="00B4170B">
      <w:pPr>
        <w:pStyle w:val="DHSBodyText"/>
        <w:rPr>
          <w:color w:val="FF00FF"/>
        </w:rPr>
      </w:pPr>
      <w:r w:rsidRPr="009F6735">
        <w:rPr>
          <w:color w:val="FF00FF"/>
        </w:rPr>
        <w:t>Build the capacity of other services providing support to the child and family</w:t>
      </w:r>
    </w:p>
    <w:p w:rsidR="00B4170B" w:rsidRPr="009F6735" w:rsidRDefault="00B4170B" w:rsidP="00B4170B">
      <w:pPr>
        <w:pStyle w:val="DHSBodyText"/>
        <w:rPr>
          <w:color w:val="FF6600"/>
        </w:rPr>
      </w:pPr>
      <w:r w:rsidRPr="009F6735">
        <w:rPr>
          <w:color w:val="FF6600"/>
        </w:rPr>
        <w:t>Design support that draws on the child’s interests and promotes participation</w:t>
      </w:r>
    </w:p>
    <w:p w:rsidR="000D2993" w:rsidRPr="009F6735" w:rsidRDefault="00B4170B" w:rsidP="00B4170B">
      <w:pPr>
        <w:pStyle w:val="DHSBodyText"/>
      </w:pPr>
      <w:r w:rsidRPr="009F6735">
        <w:rPr>
          <w:color w:val="FF6600"/>
        </w:rPr>
        <w:t>Encourage the family to share knowledge of their child and be advocates for them</w:t>
      </w:r>
    </w:p>
    <w:p w:rsidR="000D2993" w:rsidRPr="009F6735" w:rsidRDefault="000D2993">
      <w:pPr>
        <w:pStyle w:val="DHSReportHd1"/>
      </w:pPr>
      <w:r w:rsidRPr="009F6735">
        <w:br w:type="page"/>
      </w:r>
      <w:bookmarkStart w:id="25" w:name="_Toc325378504"/>
      <w:r w:rsidRPr="009F6735">
        <w:t xml:space="preserve">3 </w:t>
      </w:r>
      <w:r w:rsidRPr="009F6735" w:rsidDel="001275D0">
        <w:t xml:space="preserve"> </w:t>
      </w:r>
      <w:r w:rsidRPr="009F6735">
        <w:t>Practices that build relationships</w:t>
      </w:r>
      <w:bookmarkEnd w:id="24"/>
      <w:bookmarkEnd w:id="25"/>
    </w:p>
    <w:p w:rsidR="000D2993" w:rsidRPr="009F6735" w:rsidRDefault="000D2993">
      <w:pPr>
        <w:pStyle w:val="DHSleadinquote"/>
      </w:pPr>
      <w:r w:rsidRPr="009F6735">
        <w:t>We as parents are inspired when there is care shown to the siblings and other family members. There needs to be respect and understanding shown to all because therapists are not only working with the child with a disability but also the family. We seek out those therapists and services that do provide support to us all. – Cass, mother of Abel (who has autism), Jack (who has a learning delay) and their sister</w:t>
      </w:r>
      <w:r w:rsidR="00FD24E3" w:rsidRPr="009F6735">
        <w:t>,</w:t>
      </w:r>
      <w:r w:rsidRPr="009F6735">
        <w:t xml:space="preserve"> Julie</w:t>
      </w:r>
    </w:p>
    <w:p w:rsidR="000D2993" w:rsidRPr="009F6735" w:rsidRDefault="000D2993">
      <w:pPr>
        <w:pStyle w:val="DHSleadinquote"/>
      </w:pPr>
      <w:r w:rsidRPr="009F6735">
        <w:t>We work with families often in their most vulnerable time. We can unwittingly have huge influence, by even a roll of the eyes. So we have to be very careful. – ECI</w:t>
      </w:r>
      <w:r w:rsidR="00FD24E3" w:rsidRPr="009F6735">
        <w:t>S</w:t>
      </w:r>
      <w:r w:rsidRPr="009F6735">
        <w:t xml:space="preserve"> manager</w:t>
      </w:r>
    </w:p>
    <w:p w:rsidR="000D2993" w:rsidRPr="009F6735" w:rsidRDefault="000D2993">
      <w:pPr>
        <w:widowControl w:val="0"/>
        <w:suppressAutoHyphens/>
        <w:autoSpaceDE w:val="0"/>
        <w:autoSpaceDN w:val="0"/>
        <w:adjustRightInd w:val="0"/>
        <w:spacing w:before="57" w:after="57" w:line="288" w:lineRule="auto"/>
        <w:textAlignment w:val="center"/>
        <w:rPr>
          <w:rStyle w:val="DHSBodyTextChar"/>
          <w:color w:val="632423"/>
          <w:lang w:eastAsia="en-US"/>
        </w:rPr>
      </w:pPr>
    </w:p>
    <w:p w:rsidR="000D2993" w:rsidRPr="009F6735" w:rsidRDefault="000D2993">
      <w:pPr>
        <w:widowControl w:val="0"/>
        <w:suppressAutoHyphens/>
        <w:autoSpaceDE w:val="0"/>
        <w:autoSpaceDN w:val="0"/>
        <w:adjustRightInd w:val="0"/>
        <w:spacing w:before="57" w:after="57" w:line="288" w:lineRule="auto"/>
        <w:textAlignment w:val="center"/>
        <w:rPr>
          <w:rStyle w:val="DHSBodyTextChar"/>
          <w:lang w:eastAsia="en-US"/>
        </w:rPr>
      </w:pPr>
      <w:r w:rsidRPr="009F6735">
        <w:rPr>
          <w:rStyle w:val="DHSBodyTextChar"/>
          <w:lang w:val="en-GB" w:eastAsia="en-US"/>
        </w:rPr>
        <w:t>Research demonstrates that open, trusting, collaborative relationships are key to supporting children and families to adapt to the changes and challenges that disability brings to their lives.</w:t>
      </w:r>
      <w:r w:rsidRPr="009F6735">
        <w:rPr>
          <w:rStyle w:val="EndnoteReference"/>
          <w:sz w:val="20"/>
          <w:szCs w:val="20"/>
          <w:lang w:val="en-GB"/>
        </w:rPr>
        <w:endnoteReference w:id="26"/>
      </w:r>
      <w:r w:rsidRPr="009F6735">
        <w:rPr>
          <w:rStyle w:val="DHSBodyTextChar"/>
          <w:vertAlign w:val="superscript"/>
          <w:lang w:val="en-GB" w:eastAsia="en-US"/>
        </w:rPr>
        <w:t>,</w:t>
      </w:r>
      <w:r w:rsidRPr="009F6735">
        <w:rPr>
          <w:rStyle w:val="EndnoteReference"/>
          <w:sz w:val="20"/>
          <w:szCs w:val="20"/>
          <w:lang w:val="en-GB"/>
        </w:rPr>
        <w:endnoteReference w:id="27"/>
      </w:r>
      <w:r w:rsidRPr="009F6735">
        <w:rPr>
          <w:rStyle w:val="DHSBodyTextChar"/>
          <w:lang w:val="en-GB" w:eastAsia="en-US"/>
        </w:rPr>
        <w:t xml:space="preserve"> Of course relationships are two-way, shaped as much by the experiences, behaviours and values of children and families as by those of professionals. People’s prior experiences of services are critical. If these have been less than positive or not family centred, it can take time to build trust, optimism and a sense of partnership.</w:t>
      </w:r>
    </w:p>
    <w:p w:rsidR="000D2993" w:rsidRPr="009F6735" w:rsidRDefault="000D2993">
      <w:pPr>
        <w:pStyle w:val="DHSReportHd2"/>
        <w:rPr>
          <w:rStyle w:val="DHSBodyTextChar"/>
          <w:color w:val="auto"/>
          <w:lang w:eastAsia="en-US"/>
        </w:rPr>
      </w:pPr>
      <w:bookmarkStart w:id="26" w:name="_Toc175365891"/>
      <w:bookmarkStart w:id="27" w:name="_Toc325378505"/>
      <w:r w:rsidRPr="009F6735">
        <w:rPr>
          <w:rStyle w:val="DHSBodyTextChar"/>
          <w:sz w:val="26"/>
          <w:lang w:eastAsia="en-US"/>
        </w:rPr>
        <w:t>Your beliefs, attitudes and values</w:t>
      </w:r>
      <w:bookmarkEnd w:id="26"/>
      <w:bookmarkEnd w:id="27"/>
    </w:p>
    <w:p w:rsidR="000D2993" w:rsidRPr="009F6735" w:rsidRDefault="000D2993">
      <w:pPr>
        <w:widowControl w:val="0"/>
        <w:suppressAutoHyphens/>
        <w:autoSpaceDE w:val="0"/>
        <w:autoSpaceDN w:val="0"/>
        <w:adjustRightInd w:val="0"/>
        <w:spacing w:before="57" w:after="57" w:line="288" w:lineRule="auto"/>
        <w:textAlignment w:val="center"/>
        <w:rPr>
          <w:rStyle w:val="DHSBodyTextChar"/>
          <w:color w:val="404040"/>
          <w:lang w:eastAsia="en-US"/>
        </w:rPr>
      </w:pPr>
      <w:r w:rsidRPr="009F6735">
        <w:rPr>
          <w:rStyle w:val="DHSBodyTextChar"/>
          <w:lang w:val="en-GB" w:eastAsia="en-US"/>
        </w:rPr>
        <w:t xml:space="preserve">We each bring our own beliefs, values and attitudes to every interaction we have – with family, friends, colleagues and those we work with. We rarely state them aloud, but they shape everything we do. Family-centred practice asks professionals to demonstrate certain values, including how people </w:t>
      </w:r>
      <w:r w:rsidRPr="009F6735">
        <w:rPr>
          <w:rStyle w:val="DHSBodyTextChar"/>
          <w:i/>
          <w:iCs/>
          <w:lang w:val="en-GB" w:eastAsia="en-US"/>
        </w:rPr>
        <w:t>can</w:t>
      </w:r>
      <w:r w:rsidRPr="009F6735">
        <w:rPr>
          <w:rStyle w:val="DHSBodyTextChar"/>
          <w:lang w:val="en-GB" w:eastAsia="en-US"/>
        </w:rPr>
        <w:t xml:space="preserve"> adapt to the challenges in their lives. This isn’t always easy. It requires both optimism and the setting of appropriate expectations. Resources are limited; different systems offer different supports, and often have differing eligibility criteria, access points and requirements</w:t>
      </w:r>
      <w:r w:rsidR="00FD24E3" w:rsidRPr="009F6735">
        <w:rPr>
          <w:rStyle w:val="DHSBodyTextChar"/>
          <w:lang w:val="en-GB" w:eastAsia="en-US"/>
        </w:rPr>
        <w:t>.</w:t>
      </w:r>
      <w:r w:rsidRPr="009F6735">
        <w:rPr>
          <w:rStyle w:val="DHSBodyTextChar"/>
          <w:lang w:val="en-GB" w:eastAsia="en-US"/>
        </w:rPr>
        <w:t xml:space="preserve"> </w:t>
      </w:r>
      <w:r w:rsidR="00FD24E3" w:rsidRPr="009F6735">
        <w:rPr>
          <w:rStyle w:val="DHSBodyTextChar"/>
          <w:lang w:val="en-GB" w:eastAsia="en-US"/>
        </w:rPr>
        <w:t>S</w:t>
      </w:r>
      <w:r w:rsidRPr="009F6735">
        <w:rPr>
          <w:rStyle w:val="DHSBodyTextChar"/>
          <w:lang w:val="en-GB" w:eastAsia="en-US"/>
        </w:rPr>
        <w:t>ome families are struggling with very complex issues</w:t>
      </w:r>
      <w:r w:rsidR="00FD24E3" w:rsidRPr="009F6735">
        <w:rPr>
          <w:rStyle w:val="DHSBodyTextChar"/>
          <w:lang w:val="en-GB" w:eastAsia="en-US"/>
        </w:rPr>
        <w:t>;</w:t>
      </w:r>
      <w:r w:rsidRPr="009F6735">
        <w:rPr>
          <w:rStyle w:val="DHSBodyTextChar"/>
          <w:lang w:val="en-GB" w:eastAsia="en-US"/>
        </w:rPr>
        <w:t xml:space="preserve"> </w:t>
      </w:r>
      <w:r w:rsidR="00FD24E3" w:rsidRPr="009F6735">
        <w:rPr>
          <w:rStyle w:val="DHSBodyTextChar"/>
          <w:lang w:val="en-GB" w:eastAsia="en-US"/>
        </w:rPr>
        <w:t>y</w:t>
      </w:r>
      <w:r w:rsidRPr="009F6735">
        <w:rPr>
          <w:rStyle w:val="DHSBodyTextChar"/>
          <w:lang w:val="en-GB" w:eastAsia="en-US"/>
        </w:rPr>
        <w:t>ou need to strive not to judge. Families value highly professionals they don’t feel judged by.</w:t>
      </w:r>
    </w:p>
    <w:p w:rsidR="000D2993" w:rsidRPr="009F6735" w:rsidRDefault="000D2993">
      <w:pPr>
        <w:widowControl w:val="0"/>
        <w:suppressAutoHyphens/>
        <w:autoSpaceDE w:val="0"/>
        <w:autoSpaceDN w:val="0"/>
        <w:adjustRightInd w:val="0"/>
        <w:spacing w:before="57" w:after="57" w:line="288" w:lineRule="auto"/>
        <w:textAlignment w:val="center"/>
        <w:rPr>
          <w:rStyle w:val="DHSBodyTextChar"/>
          <w:lang w:eastAsia="en-US"/>
        </w:rPr>
      </w:pPr>
      <w:r w:rsidRPr="009F6735">
        <w:rPr>
          <w:rStyle w:val="DHSBodyTextChar"/>
          <w:lang w:val="en-GB" w:eastAsia="en-US"/>
        </w:rPr>
        <w:t>Yet everyone makes judgements sometimes – it’s part of being human. What matters is what you do next: how aware you are, how you challenge yourself, and how this affects your interactions. It can help to:</w:t>
      </w:r>
    </w:p>
    <w:p w:rsidR="000D2993" w:rsidRPr="009F6735" w:rsidRDefault="000D2993">
      <w:pPr>
        <w:pStyle w:val="DHSBulletText"/>
      </w:pPr>
      <w:r w:rsidRPr="009F6735">
        <w:t>become more aware of your assumptions and values</w:t>
      </w:r>
    </w:p>
    <w:p w:rsidR="000D2993" w:rsidRPr="009F6735" w:rsidRDefault="000D2993">
      <w:pPr>
        <w:pStyle w:val="DHSBulletText"/>
      </w:pPr>
      <w:r w:rsidRPr="009F6735">
        <w:t xml:space="preserve">reflect on situations that make you uncomfortable and seek support to deal with them better </w:t>
      </w:r>
    </w:p>
    <w:p w:rsidR="000D2993" w:rsidRPr="009F6735" w:rsidRDefault="000D2993">
      <w:pPr>
        <w:pStyle w:val="DHSBulletText"/>
      </w:pPr>
      <w:r w:rsidRPr="009F6735">
        <w:t xml:space="preserve">engage in regular reflective practice with your supervisor and team (see page </w:t>
      </w:r>
      <w:r w:rsidR="00C95AD6" w:rsidRPr="009F6735">
        <w:t>38</w:t>
      </w:r>
      <w:r w:rsidRPr="009F6735">
        <w:t>)</w:t>
      </w:r>
    </w:p>
    <w:p w:rsidR="000D2993" w:rsidRPr="009F6735" w:rsidRDefault="000D2993">
      <w:pPr>
        <w:pStyle w:val="DHSBulletText"/>
      </w:pPr>
      <w:r w:rsidRPr="009F6735">
        <w:t>challenge negative ‘stories’ about families that can arise in a sometimes deficit-focused system</w:t>
      </w:r>
    </w:p>
    <w:p w:rsidR="000D2993" w:rsidRPr="009F6735" w:rsidRDefault="000D2993">
      <w:pPr>
        <w:pStyle w:val="DHSBulletText"/>
      </w:pPr>
      <w:r w:rsidRPr="009F6735">
        <w:t>understand and value people’s knowledge and experience, however expressed</w:t>
      </w:r>
    </w:p>
    <w:p w:rsidR="000D2993" w:rsidRPr="009F6735" w:rsidRDefault="00AE6B54">
      <w:pPr>
        <w:pStyle w:val="DHSBulletText"/>
      </w:pPr>
      <w:r w:rsidRPr="009F6735">
        <w:t>practi</w:t>
      </w:r>
      <w:r w:rsidR="00507B84" w:rsidRPr="009F6735">
        <w:t>s</w:t>
      </w:r>
      <w:r w:rsidR="000D2993" w:rsidRPr="009F6735">
        <w:t>e engaging with people on their own terms.</w:t>
      </w:r>
    </w:p>
    <w:p w:rsidR="000D2993" w:rsidRPr="009F6735" w:rsidRDefault="000D2993">
      <w:pPr>
        <w:pStyle w:val="DHSBodyText"/>
        <w:rPr>
          <w:lang w:val="en-GB"/>
        </w:rPr>
      </w:pPr>
      <w:r w:rsidRPr="009F6735">
        <w:rPr>
          <w:lang w:val="en-GB"/>
        </w:rPr>
        <w:t xml:space="preserve">Professionals need to accept and work with people as they are and for who they are. This can be challenging sometimes, and does not, of course, mean that you should not take action if a child or young person’s safety is at risk (see page </w:t>
      </w:r>
      <w:r w:rsidR="00C57E33" w:rsidRPr="009F6735">
        <w:rPr>
          <w:lang w:val="en-GB"/>
        </w:rPr>
        <w:t>24</w:t>
      </w:r>
      <w:r w:rsidRPr="009F6735">
        <w:rPr>
          <w:lang w:val="en-GB"/>
        </w:rPr>
        <w:t>)</w:t>
      </w:r>
      <w:r w:rsidR="00FD24E3" w:rsidRPr="009F6735">
        <w:rPr>
          <w:lang w:val="en-GB"/>
        </w:rPr>
        <w:t>,</w:t>
      </w:r>
      <w:r w:rsidRPr="009F6735">
        <w:rPr>
          <w:lang w:val="en-GB"/>
        </w:rPr>
        <w:t xml:space="preserve"> </w:t>
      </w:r>
      <w:r w:rsidR="00FD24E3" w:rsidRPr="009F6735">
        <w:rPr>
          <w:lang w:val="en-GB"/>
        </w:rPr>
        <w:t>n</w:t>
      </w:r>
      <w:r w:rsidRPr="009F6735">
        <w:rPr>
          <w:lang w:val="en-GB"/>
        </w:rPr>
        <w:t xml:space="preserve">or does it mean that you cannot respectfully challenge families if you have strong concerns about the impact of their choices. </w:t>
      </w:r>
    </w:p>
    <w:p w:rsidR="000D2993" w:rsidRPr="009F6735" w:rsidRDefault="000D2993">
      <w:pPr>
        <w:pStyle w:val="DHSReportHd2"/>
        <w:rPr>
          <w:lang w:val="en-GB"/>
        </w:rPr>
      </w:pPr>
      <w:bookmarkStart w:id="28" w:name="_Toc175365892"/>
      <w:bookmarkStart w:id="29" w:name="_Toc325378506"/>
      <w:r w:rsidRPr="009F6735">
        <w:rPr>
          <w:lang w:val="en-GB"/>
        </w:rPr>
        <w:t>Reflect on your values</w:t>
      </w:r>
      <w:bookmarkEnd w:id="28"/>
      <w:bookmarkEnd w:id="29"/>
    </w:p>
    <w:p w:rsidR="000D2993" w:rsidRPr="009F6735" w:rsidRDefault="000D2993">
      <w:pPr>
        <w:pStyle w:val="DHSBodyText"/>
        <w:rPr>
          <w:lang w:val="en-GB"/>
        </w:rPr>
      </w:pPr>
      <w:r w:rsidRPr="009F6735">
        <w:rPr>
          <w:lang w:val="en-GB"/>
        </w:rPr>
        <w:t xml:space="preserve">Our deepest values are shaped by a blend of our ethnicity, race, history, socioeconomic status, ability, location, language, beliefs, values, education, lifestyle, politics, family make-up, gender, sexual orientation and spirituality. </w:t>
      </w:r>
    </w:p>
    <w:p w:rsidR="000D2993" w:rsidRPr="009F6735" w:rsidRDefault="000D2993">
      <w:pPr>
        <w:pStyle w:val="DHSBodyText"/>
        <w:rPr>
          <w:lang w:val="en-GB"/>
        </w:rPr>
      </w:pPr>
      <w:r w:rsidRPr="009F6735">
        <w:rPr>
          <w:lang w:val="en-GB"/>
        </w:rPr>
        <w:t>Mostly, our values are invisible to us. We grew up with them and they shape our daily lives. Often we take them for granted. Sometimes we also take for granted that our values</w:t>
      </w:r>
      <w:r w:rsidR="001928BD" w:rsidRPr="009F6735">
        <w:rPr>
          <w:lang w:val="en-GB"/>
        </w:rPr>
        <w:t xml:space="preserve"> and</w:t>
      </w:r>
      <w:r w:rsidRPr="009F6735">
        <w:rPr>
          <w:lang w:val="en-GB"/>
        </w:rPr>
        <w:t xml:space="preserve"> our ways of doing things, are ‘normal’. But every person and family ha</w:t>
      </w:r>
      <w:r w:rsidR="001928BD" w:rsidRPr="009F6735">
        <w:rPr>
          <w:lang w:val="en-GB"/>
        </w:rPr>
        <w:t>s</w:t>
      </w:r>
      <w:r w:rsidRPr="009F6735">
        <w:rPr>
          <w:lang w:val="en-GB"/>
        </w:rPr>
        <w:t xml:space="preserve"> their own history, values and ways of doing things. Professionals need to be sensitive to this in their work with every family, of course, but especially those from minority communities, including Aboriginal, CALD and same-sex parented families.</w:t>
      </w:r>
    </w:p>
    <w:p w:rsidR="000D2993" w:rsidRPr="009F6735" w:rsidRDefault="000D2993">
      <w:pPr>
        <w:pStyle w:val="DHSBodyText"/>
        <w:rPr>
          <w:lang w:val="en-GB"/>
        </w:rPr>
      </w:pPr>
      <w:r w:rsidRPr="009F6735">
        <w:rPr>
          <w:lang w:val="en-GB"/>
        </w:rPr>
        <w:t xml:space="preserve">Family-centred practice asks you to reflect on your values, and how they differ from others’. Beware of the subtle power of stereotypes, and remember that all cultures (including the dominant one) are complex, and change over time; all cultures have strengths </w:t>
      </w:r>
      <w:r w:rsidRPr="009F6735">
        <w:rPr>
          <w:rFonts w:cs="FranklinGothic-BookItalic"/>
          <w:i/>
          <w:iCs/>
          <w:lang w:val="en-GB"/>
        </w:rPr>
        <w:t>and</w:t>
      </w:r>
      <w:r w:rsidRPr="009F6735">
        <w:rPr>
          <w:lang w:val="en-GB"/>
        </w:rPr>
        <w:t xml:space="preserve"> problems</w:t>
      </w:r>
      <w:r w:rsidR="001928BD" w:rsidRPr="009F6735">
        <w:rPr>
          <w:lang w:val="en-GB"/>
        </w:rPr>
        <w:t>,</w:t>
      </w:r>
      <w:r w:rsidRPr="009F6735">
        <w:rPr>
          <w:lang w:val="en-GB"/>
        </w:rPr>
        <w:t xml:space="preserve"> and everyone has their own relationship to cultural norms.</w:t>
      </w:r>
    </w:p>
    <w:p w:rsidR="000D2993" w:rsidRPr="009F6735" w:rsidRDefault="000D2993">
      <w:pPr>
        <w:pStyle w:val="DHSReportHd2"/>
        <w:rPr>
          <w:lang w:val="en-GB"/>
        </w:rPr>
      </w:pPr>
      <w:bookmarkStart w:id="30" w:name="_Toc175365893"/>
      <w:bookmarkStart w:id="31" w:name="_Toc325378507"/>
      <w:r w:rsidRPr="009F6735">
        <w:rPr>
          <w:lang w:val="en-GB"/>
        </w:rPr>
        <w:t>Understand and share power</w:t>
      </w:r>
      <w:bookmarkEnd w:id="30"/>
      <w:bookmarkEnd w:id="31"/>
    </w:p>
    <w:p w:rsidR="000D2993" w:rsidRPr="009F6735" w:rsidRDefault="000D2993">
      <w:pPr>
        <w:pStyle w:val="DHSBodyText"/>
        <w:rPr>
          <w:lang w:val="en-GB"/>
        </w:rPr>
      </w:pPr>
      <w:r w:rsidRPr="009F6735">
        <w:rPr>
          <w:lang w:val="en-GB"/>
        </w:rPr>
        <w:t>Family-centred practice requires a shift from the ‘power over’ relationships that often characterise traditional, medical-model approaches, to ‘power with’ relationships of collaboration, information and resource sharing.</w:t>
      </w:r>
      <w:r w:rsidRPr="009F6735">
        <w:rPr>
          <w:rStyle w:val="EndnoteReference"/>
          <w:lang w:val="en-GB"/>
        </w:rPr>
        <w:endnoteReference w:id="28"/>
      </w:r>
      <w:r w:rsidRPr="009F6735">
        <w:rPr>
          <w:vertAlign w:val="superscript"/>
          <w:lang w:val="en-GB"/>
        </w:rPr>
        <w:t xml:space="preserve"> </w:t>
      </w:r>
      <w:r w:rsidRPr="009F6735">
        <w:rPr>
          <w:lang w:val="en-GB"/>
        </w:rPr>
        <w:t>Professionals should also work towards ‘power through’ relationships, where young people, families and organisations come together to create new resources or approaches that increase everyone’s skills, capacities and resources, and benefit the wider community.</w:t>
      </w:r>
      <w:r w:rsidRPr="009F6735">
        <w:rPr>
          <w:rStyle w:val="EndnoteReference"/>
          <w:lang w:val="en-GB"/>
        </w:rPr>
        <w:endnoteReference w:id="29"/>
      </w:r>
    </w:p>
    <w:p w:rsidR="000D2993" w:rsidRPr="009F6735" w:rsidRDefault="000D2993">
      <w:pPr>
        <w:pStyle w:val="DHSBodyText"/>
        <w:rPr>
          <w:lang w:val="en-GB"/>
        </w:rPr>
      </w:pPr>
      <w:r w:rsidRPr="009F6735">
        <w:rPr>
          <w:lang w:val="en-GB"/>
        </w:rPr>
        <w:t>The dynamics between professionals and people they work with are, of course, shaped by broader power structures and family stressors, including lack of access to education, financial resources and support networks</w:t>
      </w:r>
      <w:r w:rsidR="001928BD" w:rsidRPr="009F6735">
        <w:rPr>
          <w:lang w:val="en-GB"/>
        </w:rPr>
        <w:t>.</w:t>
      </w:r>
      <w:r w:rsidRPr="009F6735">
        <w:rPr>
          <w:rStyle w:val="EndnoteReference"/>
          <w:lang w:val="en-GB"/>
        </w:rPr>
        <w:endnoteReference w:id="30"/>
      </w:r>
      <w:r w:rsidRPr="009F6735">
        <w:rPr>
          <w:lang w:val="en-GB"/>
        </w:rPr>
        <w:t xml:space="preserve"> Prior experiences can also have a profound effect. Most Aboriginal families include at least one member of the Stolen Generations, for example. Service systems in many migrant families’ countries of origin might be very different from those in </w:t>
      </w:r>
      <w:smartTag w:uri="urn:schemas-microsoft-com:office:smarttags" w:element="place">
        <w:smartTag w:uri="urn:schemas-microsoft-com:office:smarttags" w:element="State">
          <w:r w:rsidRPr="009F6735">
            <w:rPr>
              <w:lang w:val="en-GB"/>
            </w:rPr>
            <w:t>Victoria</w:t>
          </w:r>
        </w:smartTag>
      </w:smartTag>
      <w:r w:rsidRPr="009F6735">
        <w:rPr>
          <w:lang w:val="en-GB"/>
        </w:rPr>
        <w:t xml:space="preserve">. </w:t>
      </w:r>
    </w:p>
    <w:p w:rsidR="000D2993" w:rsidRPr="009F6735" w:rsidRDefault="000D2993">
      <w:pPr>
        <w:pStyle w:val="DHSBodyText"/>
        <w:rPr>
          <w:lang w:val="en-GB"/>
        </w:rPr>
      </w:pPr>
      <w:r w:rsidRPr="009F6735">
        <w:rPr>
          <w:lang w:val="en-GB"/>
        </w:rPr>
        <w:t>Aboriginal and CALD communities also continue to experience high levels of discrimination, including from service providers.</w:t>
      </w:r>
      <w:r w:rsidRPr="009F6735">
        <w:rPr>
          <w:rStyle w:val="EndnoteReference"/>
        </w:rPr>
        <w:endnoteReference w:id="31"/>
      </w:r>
      <w:r w:rsidRPr="009F6735">
        <w:rPr>
          <w:lang w:val="en-GB"/>
        </w:rPr>
        <w:t xml:space="preserve"> Although this is more often subtle than blatant, it can result in children, young people and families feeling uncomfortable and alienated. </w:t>
      </w:r>
    </w:p>
    <w:p w:rsidR="000D2993" w:rsidRPr="009F6735" w:rsidRDefault="000D2993">
      <w:pPr>
        <w:pStyle w:val="DHSReportHd2"/>
        <w:rPr>
          <w:lang w:val="en-GB"/>
        </w:rPr>
      </w:pPr>
      <w:bookmarkStart w:id="32" w:name="_Toc175365894"/>
      <w:bookmarkStart w:id="33" w:name="_Toc325378508"/>
      <w:r w:rsidRPr="009F6735">
        <w:rPr>
          <w:lang w:val="en-GB"/>
        </w:rPr>
        <w:t>Interpersonal behaviour</w:t>
      </w:r>
      <w:bookmarkEnd w:id="32"/>
      <w:bookmarkEnd w:id="33"/>
    </w:p>
    <w:p w:rsidR="000D2993" w:rsidRPr="009F6735" w:rsidRDefault="000D2993">
      <w:pPr>
        <w:pStyle w:val="DHSBodyText"/>
        <w:rPr>
          <w:lang w:val="en-GB"/>
        </w:rPr>
      </w:pPr>
      <w:r w:rsidRPr="009F6735">
        <w:rPr>
          <w:lang w:val="en-GB"/>
        </w:rPr>
        <w:t xml:space="preserve">Interpersonal qualities like warmth and empathy are </w:t>
      </w:r>
      <w:r w:rsidR="001928BD" w:rsidRPr="009F6735">
        <w:rPr>
          <w:lang w:val="en-GB"/>
        </w:rPr>
        <w:t>crucial</w:t>
      </w:r>
      <w:r w:rsidRPr="009F6735">
        <w:rPr>
          <w:lang w:val="en-GB"/>
        </w:rPr>
        <w:t>, but other interpersonal skills are also important:</w:t>
      </w:r>
    </w:p>
    <w:p w:rsidR="000D2993" w:rsidRPr="009F6735" w:rsidRDefault="000D2993">
      <w:pPr>
        <w:pStyle w:val="DHSBulletText"/>
      </w:pPr>
      <w:r w:rsidRPr="009F6735">
        <w:t xml:space="preserve">Skilled listening builds trust and helps you gather information to plan effective supports together. It </w:t>
      </w:r>
      <w:r w:rsidRPr="009F6735">
        <w:br/>
        <w:t>is also important to hear what isn’t being said.</w:t>
      </w:r>
      <w:r w:rsidRPr="009F6735">
        <w:rPr>
          <w:rStyle w:val="EndnoteReference"/>
        </w:rPr>
        <w:endnoteReference w:id="32"/>
      </w:r>
      <w:r w:rsidRPr="009F6735">
        <w:t xml:space="preserve"> </w:t>
      </w:r>
    </w:p>
    <w:p w:rsidR="000D2993" w:rsidRPr="009F6735" w:rsidRDefault="000D2993">
      <w:pPr>
        <w:pStyle w:val="DHSBulletText"/>
      </w:pPr>
      <w:r w:rsidRPr="009F6735">
        <w:t xml:space="preserve">Sharing your observations of what you are learning about the child or young person and family (particularly their strengths and growing capacity to meet their own needs) helps build self-efficacy (see page </w:t>
      </w:r>
      <w:r w:rsidR="009331A0" w:rsidRPr="009F6735">
        <w:t>33</w:t>
      </w:r>
      <w:r w:rsidRPr="009F6735">
        <w:t xml:space="preserve">). </w:t>
      </w:r>
    </w:p>
    <w:p w:rsidR="000D2993" w:rsidRPr="009F6735" w:rsidRDefault="000D2993">
      <w:pPr>
        <w:pStyle w:val="DHSBulletText"/>
      </w:pPr>
      <w:r w:rsidRPr="009F6735">
        <w:t>Sensitive communication in relation to the child or young person’s development gives families both accurate information and a sense of hope. The first messages that families receive from services are powerful, and can shape their journey for years to come.</w:t>
      </w:r>
    </w:p>
    <w:p w:rsidR="000D2993" w:rsidRPr="009F6735" w:rsidRDefault="000D2993">
      <w:pPr>
        <w:pStyle w:val="DHSBulletText"/>
      </w:pPr>
      <w:r w:rsidRPr="009F6735">
        <w:t xml:space="preserve">Acknowledging the needs of parents, caregivers and siblings (and referring to help meet those needs) demonstrates understanding of the family. </w:t>
      </w:r>
    </w:p>
    <w:p w:rsidR="000D2993" w:rsidRPr="009F6735" w:rsidRDefault="000D2993">
      <w:pPr>
        <w:pStyle w:val="DHSBulletText"/>
      </w:pPr>
      <w:r w:rsidRPr="009F6735">
        <w:t>Engaging directly with children demonstrates respect for their right to have a say, and helps build a relationship with them and their family. Children do not need to be verbal to communicate. It is about getting to know them and how they express needs and preferences.</w:t>
      </w:r>
      <w:r w:rsidRPr="009F6735">
        <w:rPr>
          <w:vertAlign w:val="superscript"/>
        </w:rPr>
        <w:t xml:space="preserve"> </w:t>
      </w:r>
      <w:r w:rsidRPr="009F6735">
        <w:t>Resources are available to help communicate with people with a disability.</w:t>
      </w:r>
      <w:r w:rsidRPr="009F6735">
        <w:rPr>
          <w:rStyle w:val="EndnoteReference"/>
        </w:rPr>
        <w:endnoteReference w:id="33"/>
      </w:r>
    </w:p>
    <w:p w:rsidR="000D2993" w:rsidRPr="009F6735" w:rsidRDefault="000D2993">
      <w:pPr>
        <w:pStyle w:val="DHSBulletText"/>
      </w:pPr>
      <w:r w:rsidRPr="009F6735">
        <w:t xml:space="preserve">Asking the right questions, open-ended or specific, helps to elicit meaningful information. ‘What would you like to work on?’ can be daunting, especially early on. You can get people talking in different ways: </w:t>
      </w:r>
      <w:r w:rsidR="001928BD" w:rsidRPr="009F6735">
        <w:t>A</w:t>
      </w:r>
      <w:r w:rsidRPr="009F6735">
        <w:t>sk about an area of family life (‘How are you all sleeping?’ or ‘Are any routines changing?’), or respectfully observe their behaviour or mood. Some people find it easier to start with what hasn’t been working for them.</w:t>
      </w:r>
    </w:p>
    <w:p w:rsidR="000D2993" w:rsidRPr="009F6735" w:rsidRDefault="000D2993">
      <w:pPr>
        <w:pStyle w:val="DHSBulletText"/>
      </w:pPr>
      <w:r w:rsidRPr="009F6735">
        <w:t>Making space for the whole ‘story’ enables people to feel heard, and builds a more complex picture of their needs. Sometimes, of course, people won’t want to tell their story yet again. Services can help by sharing information, with permission.</w:t>
      </w:r>
    </w:p>
    <w:p w:rsidR="000D2993" w:rsidRPr="009F6735" w:rsidRDefault="000D2993">
      <w:pPr>
        <w:pStyle w:val="DHSBulletText"/>
      </w:pPr>
      <w:r w:rsidRPr="009F6735">
        <w:t>Tuning into non-verbal signals can enhance communication. Remember that body language is not universal but has diverse cultural meanings. Discuss with colleagues or reflect on non-verbal cues to be sensitive when working with different communities, and ask the family if you are unsure.</w:t>
      </w:r>
    </w:p>
    <w:p w:rsidR="000D2993" w:rsidRPr="009F6735" w:rsidRDefault="000D2993">
      <w:pPr>
        <w:pStyle w:val="DHSBodyText"/>
        <w:rPr>
          <w:lang w:val="en-GB"/>
        </w:rPr>
      </w:pPr>
      <w:r w:rsidRPr="009F6735">
        <w:rPr>
          <w:lang w:val="en-GB"/>
        </w:rPr>
        <w:t>Above all, authenticity is critical. Research has found that families know when professionals are insincere in expressing caring or empathy.</w:t>
      </w:r>
      <w:r w:rsidRPr="009F6735">
        <w:rPr>
          <w:rStyle w:val="EndnoteReference"/>
          <w:lang w:val="en-GB"/>
        </w:rPr>
        <w:endnoteReference w:id="34"/>
      </w:r>
      <w:r w:rsidRPr="009F6735">
        <w:rPr>
          <w:lang w:val="en-GB"/>
        </w:rPr>
        <w:t xml:space="preserve"> They appreciate warmth and interest, but only when it is genuine.</w:t>
      </w:r>
    </w:p>
    <w:p w:rsidR="000D2993" w:rsidRPr="009F6735" w:rsidRDefault="000D2993">
      <w:pPr>
        <w:pStyle w:val="DHSReportHd2"/>
        <w:rPr>
          <w:lang w:val="en-GB"/>
        </w:rPr>
      </w:pPr>
      <w:bookmarkStart w:id="34" w:name="_Toc175365895"/>
      <w:bookmarkStart w:id="35" w:name="_Toc325378509"/>
      <w:r w:rsidRPr="009F6735">
        <w:rPr>
          <w:lang w:val="en-GB"/>
        </w:rPr>
        <w:t>Support people to make informed decisions</w:t>
      </w:r>
      <w:bookmarkEnd w:id="34"/>
      <w:bookmarkEnd w:id="35"/>
    </w:p>
    <w:p w:rsidR="000D2993" w:rsidRPr="009F6735" w:rsidRDefault="000D2993">
      <w:pPr>
        <w:pStyle w:val="DHSBodyText"/>
        <w:rPr>
          <w:lang w:val="en-GB"/>
        </w:rPr>
      </w:pPr>
      <w:r w:rsidRPr="009F6735">
        <w:rPr>
          <w:lang w:val="en-GB"/>
        </w:rPr>
        <w:t xml:space="preserve">Informed decision making requires families to consider their own needs and preferences </w:t>
      </w:r>
      <w:r w:rsidRPr="009F6735">
        <w:rPr>
          <w:rFonts w:cs="FranklinGothic-BookItalic"/>
          <w:i/>
          <w:iCs/>
          <w:lang w:val="en-GB"/>
        </w:rPr>
        <w:t>and</w:t>
      </w:r>
      <w:r w:rsidRPr="009F6735">
        <w:rPr>
          <w:lang w:val="en-GB"/>
        </w:rPr>
        <w:t xml:space="preserve"> the relevant information. For the latter they often rely on you. Some professionals see family-centred practice as simply ‘doing what families want’, and are unsure if they can offer input. If it is clear that a family is unaware of information or ideas that might assist them, it is appropriate to ask if they would like to hear about them. Any suggestions should arise from a deep understanding of and reflection on the family’s needs, priorities and concerns. Such suggestions should be conveyed as options and delivered in a way that empowers the family to make their own decisions freely and in their own time. </w:t>
      </w:r>
    </w:p>
    <w:p w:rsidR="000D2993" w:rsidRPr="009F6735" w:rsidRDefault="000D2993">
      <w:pPr>
        <w:pStyle w:val="DHSBodyText"/>
        <w:rPr>
          <w:lang w:val="en-GB"/>
        </w:rPr>
      </w:pPr>
      <w:r w:rsidRPr="009F6735">
        <w:rPr>
          <w:lang w:val="en-GB"/>
        </w:rPr>
        <w:t>The following can be helpful:</w:t>
      </w:r>
    </w:p>
    <w:p w:rsidR="000D2993" w:rsidRPr="009F6735" w:rsidRDefault="000D2993" w:rsidP="000D2993">
      <w:pPr>
        <w:pStyle w:val="DHSBulletText"/>
      </w:pPr>
      <w:r w:rsidRPr="009F6735">
        <w:t>Check what information the family and young person want, and when. Information overload is common. If people don’t have much information at all, it might help to first describe the kinds of things you could tell them, and ask what they want to know more about.</w:t>
      </w:r>
    </w:p>
    <w:p w:rsidR="000D2993" w:rsidRPr="009F6735" w:rsidRDefault="000D2993" w:rsidP="000D2993">
      <w:pPr>
        <w:pStyle w:val="DHSBulletText"/>
      </w:pPr>
      <w:r w:rsidRPr="009F6735">
        <w:t>Ask what the family and young person already know. You can then avoid patronising them</w:t>
      </w:r>
      <w:r w:rsidR="009F4DAB" w:rsidRPr="009F6735">
        <w:t>.</w:t>
      </w:r>
      <w:r w:rsidRPr="009F6735">
        <w:t xml:space="preserve"> </w:t>
      </w:r>
      <w:r w:rsidR="009F4DAB" w:rsidRPr="009F6735">
        <w:t>A</w:t>
      </w:r>
      <w:r w:rsidRPr="009F6735">
        <w:t>ddress any misconceptions</w:t>
      </w:r>
      <w:r w:rsidR="001928BD" w:rsidRPr="009F6735">
        <w:t>,</w:t>
      </w:r>
      <w:r w:rsidRPr="009F6735">
        <w:t xml:space="preserve"> engage with their beliefs and use language they can relate to. </w:t>
      </w:r>
    </w:p>
    <w:p w:rsidR="000D2993" w:rsidRPr="009F6735" w:rsidRDefault="000D2993">
      <w:pPr>
        <w:pStyle w:val="DHSBulletText"/>
      </w:pPr>
      <w:r w:rsidRPr="009F6735">
        <w:t>Check if you are being clear, and if they want more information.</w:t>
      </w:r>
    </w:p>
    <w:p w:rsidR="000D2993" w:rsidRPr="009F6735" w:rsidRDefault="000D2993">
      <w:pPr>
        <w:pStyle w:val="DHSBulletText"/>
      </w:pPr>
      <w:r w:rsidRPr="009F6735">
        <w:t>Ask families how they prefer to receive information. Some people like verbal explanations, others prefer diagrams, role-plays, discussion or problem solving.</w:t>
      </w:r>
    </w:p>
    <w:p w:rsidR="000D2993" w:rsidRPr="009F6735" w:rsidRDefault="000D2993">
      <w:pPr>
        <w:pStyle w:val="DHSBulletText"/>
      </w:pPr>
      <w:r w:rsidRPr="009F6735">
        <w:t>Use plain language, avoid unnecessary jargon, and help families decode the terms and acronyms they need to know to navigate the system.</w:t>
      </w:r>
    </w:p>
    <w:p w:rsidR="000D2993" w:rsidRPr="009F6735" w:rsidRDefault="000D2993">
      <w:pPr>
        <w:pStyle w:val="DHSBodyText"/>
        <w:rPr>
          <w:lang w:val="en-GB"/>
        </w:rPr>
      </w:pPr>
      <w:r w:rsidRPr="009F6735">
        <w:rPr>
          <w:lang w:val="en-GB"/>
        </w:rPr>
        <w:t>Information and support that young people and families might find useful to aid decision making includes:</w:t>
      </w:r>
    </w:p>
    <w:p w:rsidR="000D2993" w:rsidRPr="009F6735" w:rsidRDefault="000D2993">
      <w:pPr>
        <w:pStyle w:val="DHSBulletText"/>
      </w:pPr>
      <w:r w:rsidRPr="009F6735">
        <w:t>current information about disabilities and delays, supports and services, including research</w:t>
      </w:r>
    </w:p>
    <w:p w:rsidR="000D2993" w:rsidRPr="009F6735" w:rsidRDefault="000D2993">
      <w:pPr>
        <w:pStyle w:val="DHSBulletText"/>
      </w:pPr>
      <w:r w:rsidRPr="009F6735">
        <w:t xml:space="preserve">assistance weighing up the risks and benefits of different options </w:t>
      </w:r>
    </w:p>
    <w:p w:rsidR="000D2993" w:rsidRPr="009F6735" w:rsidRDefault="000D2993">
      <w:pPr>
        <w:pStyle w:val="DHSBulletText"/>
      </w:pPr>
      <w:r w:rsidRPr="009F6735">
        <w:t>assistance making sense of conflicting information</w:t>
      </w:r>
    </w:p>
    <w:p w:rsidR="000D2993" w:rsidRPr="009F6735" w:rsidRDefault="000D2993">
      <w:pPr>
        <w:pStyle w:val="DHSBulletText"/>
      </w:pPr>
      <w:r w:rsidRPr="009F6735">
        <w:t>your learning from other families (respecting confidentiality)</w:t>
      </w:r>
    </w:p>
    <w:p w:rsidR="000D2993" w:rsidRPr="009F6735" w:rsidRDefault="000D2993">
      <w:pPr>
        <w:pStyle w:val="DHSBulletText"/>
      </w:pPr>
      <w:r w:rsidRPr="009F6735">
        <w:t>information about what might be ahead for families and what choices they might want then</w:t>
      </w:r>
    </w:p>
    <w:p w:rsidR="000D2993" w:rsidRPr="009F6735" w:rsidRDefault="000D2993">
      <w:pPr>
        <w:pStyle w:val="DHSBulletText"/>
        <w:rPr>
          <w:rFonts w:ascii="FranklinGothic-Medium" w:hAnsi="FranklinGothic-Medium" w:cs="FranklinGothic-Medium"/>
        </w:rPr>
      </w:pPr>
      <w:r w:rsidRPr="009F6735">
        <w:t>how to link with other families for support and information sharing.</w:t>
      </w:r>
    </w:p>
    <w:p w:rsidR="000D2993" w:rsidRPr="009F6735" w:rsidRDefault="000D2993">
      <w:pPr>
        <w:pStyle w:val="DHSBodyText"/>
        <w:rPr>
          <w:lang w:val="en-GB"/>
        </w:rPr>
      </w:pPr>
      <w:r w:rsidRPr="009F6735">
        <w:rPr>
          <w:lang w:val="en-GB"/>
        </w:rPr>
        <w:t xml:space="preserve">It is worth collecting good-quality, plain language information resources on </w:t>
      </w:r>
      <w:r w:rsidR="009F4DAB" w:rsidRPr="009F6735">
        <w:rPr>
          <w:lang w:val="en-GB"/>
        </w:rPr>
        <w:t xml:space="preserve">important </w:t>
      </w:r>
      <w:r w:rsidRPr="009F6735">
        <w:rPr>
          <w:lang w:val="en-GB"/>
        </w:rPr>
        <w:t>or common topics for families. You might find these online, or develop them with input from families and young people. A plain language explanation of your organisation and role, and how they fit into the service system, would also benefit many.</w:t>
      </w:r>
    </w:p>
    <w:p w:rsidR="000D2993" w:rsidRPr="009F6735" w:rsidRDefault="000D2993">
      <w:pPr>
        <w:pStyle w:val="DHSReportHd2"/>
        <w:rPr>
          <w:lang w:val="en-GB"/>
        </w:rPr>
      </w:pPr>
      <w:bookmarkStart w:id="36" w:name="_Toc175365896"/>
      <w:bookmarkStart w:id="37" w:name="_Toc325378510"/>
      <w:r w:rsidRPr="009F6735">
        <w:rPr>
          <w:lang w:val="en-GB"/>
        </w:rPr>
        <w:t>Offer and use interpreters skilfully</w:t>
      </w:r>
      <w:bookmarkEnd w:id="36"/>
      <w:bookmarkEnd w:id="37"/>
    </w:p>
    <w:p w:rsidR="000D2993" w:rsidRPr="009F6735" w:rsidRDefault="000D2993">
      <w:pPr>
        <w:pStyle w:val="DHSBodyText"/>
        <w:rPr>
          <w:lang w:val="en-GB"/>
        </w:rPr>
      </w:pPr>
      <w:r w:rsidRPr="009F6735">
        <w:rPr>
          <w:lang w:val="en-GB"/>
        </w:rPr>
        <w:t xml:space="preserve">Always ask people with limited English if they would prefer to use an interpreter. This enables you to communicate better, and is critical to </w:t>
      </w:r>
      <w:r w:rsidR="009F4DAB" w:rsidRPr="009F6735">
        <w:rPr>
          <w:lang w:val="en-GB"/>
        </w:rPr>
        <w:t xml:space="preserve">accurately </w:t>
      </w:r>
      <w:r w:rsidRPr="009F6735">
        <w:rPr>
          <w:lang w:val="en-GB"/>
        </w:rPr>
        <w:t>understanding families’ context, needs and choices. Always use professional interpreters (NAATI levels 2–3), never family or friends. This ensures accurate interpreting, that family members are not put under undue pressure, and that confidentiality and impartiality are not breached. These all contribute to service quality, and help protect your organisation from legal risk.</w:t>
      </w:r>
    </w:p>
    <w:p w:rsidR="000D2993" w:rsidRPr="009F6735" w:rsidRDefault="000D2993">
      <w:pPr>
        <w:pStyle w:val="DHSReportHd2"/>
        <w:rPr>
          <w:lang w:val="en-GB"/>
        </w:rPr>
      </w:pPr>
      <w:bookmarkStart w:id="38" w:name="_Toc175365897"/>
      <w:bookmarkStart w:id="39" w:name="_Toc325378511"/>
      <w:r w:rsidRPr="009F6735">
        <w:rPr>
          <w:lang w:val="en-GB"/>
        </w:rPr>
        <w:t>Keep people in the loop</w:t>
      </w:r>
      <w:bookmarkEnd w:id="38"/>
      <w:bookmarkEnd w:id="39"/>
    </w:p>
    <w:p w:rsidR="000D2993" w:rsidRPr="009F6735" w:rsidRDefault="000D2993">
      <w:pPr>
        <w:pStyle w:val="DHSBodyText"/>
        <w:rPr>
          <w:lang w:val="en-GB"/>
        </w:rPr>
      </w:pPr>
      <w:r w:rsidRPr="009F6735">
        <w:rPr>
          <w:lang w:val="en-GB"/>
        </w:rPr>
        <w:t>Communication and follow-through are key issues for families. Issues you might need to discuss regularly include:</w:t>
      </w:r>
    </w:p>
    <w:p w:rsidR="000D2993" w:rsidRPr="009F6735" w:rsidRDefault="000D2993">
      <w:pPr>
        <w:pStyle w:val="DHSBulletText"/>
      </w:pPr>
      <w:r w:rsidRPr="009F6735">
        <w:t>how changes in family circumstances (including the child’s age or development) might affect the services available to them</w:t>
      </w:r>
    </w:p>
    <w:p w:rsidR="000D2993" w:rsidRPr="009F6735" w:rsidRDefault="000D2993">
      <w:pPr>
        <w:pStyle w:val="DHSBulletText"/>
      </w:pPr>
      <w:r w:rsidRPr="009F6735">
        <w:t>any changes in your role (including leave) or the organisation that might impact on your support provision</w:t>
      </w:r>
    </w:p>
    <w:p w:rsidR="000D2993" w:rsidRPr="009F6735" w:rsidRDefault="000D2993">
      <w:pPr>
        <w:pStyle w:val="DHSBulletText"/>
      </w:pPr>
      <w:r w:rsidRPr="009F6735">
        <w:t xml:space="preserve">any changes to your own or related services, including new complementary programs, government initiatives or guidelines that might inform your service provision. </w:t>
      </w:r>
    </w:p>
    <w:p w:rsidR="000D2993" w:rsidRPr="009F6735" w:rsidRDefault="000D2993">
      <w:pPr>
        <w:pStyle w:val="DHSReportHd1"/>
      </w:pPr>
      <w:r w:rsidRPr="009F6735">
        <w:br w:type="page"/>
      </w:r>
      <w:bookmarkStart w:id="40" w:name="_Toc175365898"/>
      <w:bookmarkStart w:id="41" w:name="_Toc325378512"/>
      <w:r w:rsidRPr="009F6735">
        <w:t xml:space="preserve">Good practice scenario: </w:t>
      </w:r>
      <w:bookmarkEnd w:id="40"/>
      <w:r w:rsidRPr="009F6735">
        <w:t>Matthew</w:t>
      </w:r>
      <w:bookmarkEnd w:id="41"/>
    </w:p>
    <w:p w:rsidR="00D30F8D" w:rsidRPr="009F6735" w:rsidRDefault="00D30F8D" w:rsidP="00D30F8D">
      <w:pPr>
        <w:pStyle w:val="DHSinboxheader"/>
      </w:pPr>
      <w:r w:rsidRPr="009F6735">
        <w:t>The people in this story</w:t>
      </w:r>
    </w:p>
    <w:p w:rsidR="00D30F8D" w:rsidRPr="009F6735" w:rsidRDefault="00D30F8D" w:rsidP="00D30F8D">
      <w:pPr>
        <w:pStyle w:val="DHSBodyText"/>
      </w:pPr>
      <w:r w:rsidRPr="009F6735">
        <w:t>Matthew: child with a disability</w:t>
      </w:r>
      <w:r w:rsidRPr="009F6735">
        <w:br/>
        <w:t>Danny: Matthew’s father</w:t>
      </w:r>
      <w:r w:rsidRPr="009F6735">
        <w:br/>
        <w:t>Megan: Matthew’s older sister</w:t>
      </w:r>
      <w:r w:rsidRPr="009F6735">
        <w:br/>
        <w:t>Nan: Matthew’s paternal grandmother</w:t>
      </w:r>
      <w:r w:rsidRPr="009F6735">
        <w:br/>
        <w:t>Shari and Alex: Matthew’s aunt and uncle</w:t>
      </w:r>
      <w:r w:rsidRPr="009F6735">
        <w:br/>
        <w:t xml:space="preserve">Aunty Dot: another relative who cares for the children when Danny and </w:t>
      </w:r>
      <w:smartTag w:uri="urn:schemas-microsoft-com:office:smarttags" w:element="place">
        <w:r w:rsidRPr="009F6735">
          <w:t>Nan</w:t>
        </w:r>
      </w:smartTag>
      <w:r w:rsidRPr="009F6735">
        <w:t xml:space="preserve"> are away</w:t>
      </w:r>
      <w:r w:rsidRPr="009F6735">
        <w:br/>
        <w:t>Sally: ECIS professional (speech therapist)</w:t>
      </w:r>
      <w:r w:rsidRPr="009F6735">
        <w:br/>
        <w:t>Julie: family support worker at an ACCO</w:t>
      </w:r>
    </w:p>
    <w:p w:rsidR="00D30F8D" w:rsidRPr="009F6735" w:rsidRDefault="00D30F8D" w:rsidP="00D30F8D">
      <w:pPr>
        <w:pStyle w:val="DHSBody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747"/>
      </w:tblGrid>
      <w:tr w:rsidR="00216196" w:rsidRPr="009F6735">
        <w:tc>
          <w:tcPr>
            <w:tcW w:w="9747" w:type="dxa"/>
            <w:tcBorders>
              <w:top w:val="nil"/>
              <w:left w:val="nil"/>
              <w:bottom w:val="nil"/>
              <w:right w:val="nil"/>
            </w:tcBorders>
          </w:tcPr>
          <w:p w:rsidR="00216196" w:rsidRPr="009F6735" w:rsidRDefault="00216196">
            <w:pPr>
              <w:pStyle w:val="DHSBodyText"/>
            </w:pPr>
            <w:r w:rsidRPr="009F6735">
              <w:t xml:space="preserve">She asks her manager about it, who says, ‘Aboriginal families should always be offered the choice of an Aboriginal or mainstream service, or both, working together. The protocols are a framework for partnering to support families, but there’s a lot of scope within them, depending what a family wants. I suggest you start by talking with a family support worker at the health service to get advice on approaching the family, and an idea of how a partnership could look in practice.’ </w:t>
            </w:r>
          </w:p>
          <w:p w:rsidR="00216196" w:rsidRPr="009F6735" w:rsidRDefault="00216196">
            <w:pPr>
              <w:pStyle w:val="DHSBodyText"/>
            </w:pPr>
            <w:r w:rsidRPr="009F6735">
              <w:t>Sally rings Julie, a family support worker at the ACCHO, and tells her about the referral without naming the family. They discuss the protocols, and Sally asks Julie how she thinks it could work. ‘It depends what the family wants,’ says Julie. ‘Not many access early intervention, although hopefully that will change. With a lot of our families, my role involves family support and service coordination. That’s about support for the whole family, such as around housing, school, income, carer support, or making support referrals for respite.’</w:t>
            </w:r>
          </w:p>
          <w:p w:rsidR="00216196" w:rsidRPr="009F6735" w:rsidRDefault="00216196">
            <w:pPr>
              <w:pStyle w:val="DHSBodyText"/>
            </w:pPr>
            <w:r w:rsidRPr="009F6735">
              <w:t xml:space="preserve">Sally says that Julie’s role sounds a lot like her own, and explains her approach. ‘It’s similar,’ agrees Julie. ‘The family might be happy for you to have that role, or prefer us to do it. But the fact is, we don’t have enough staff with your expertise in disability. So a partnership could be good, if the family wants it. Either way, I can give you advice about working with Aboriginal families in culturally respectful ways. </w:t>
            </w:r>
          </w:p>
          <w:p w:rsidR="00216196" w:rsidRPr="009F6735" w:rsidRDefault="00216196">
            <w:pPr>
              <w:pStyle w:val="DHSBodyText"/>
            </w:pPr>
            <w:r w:rsidRPr="009F6735">
              <w:t xml:space="preserve">‘Even if the family wants your support, it might be good for me to provide the initial information,’ Julie continues. ‘Many Aboriginal people have had negative experiences with mainstream services, and it can take time to build trust. So you could offer the option of me ringing early on. And if the family wants me to stay involved, I could do the assessment with you, maybe do joint visits while they get to know you. It’s up to them.’ Sally asks if Julie has any initial advice for when she rings. ‘Take your time,’ Julie says. ‘Be clear who you are and which organisation you’re from.’ </w:t>
            </w:r>
          </w:p>
          <w:p w:rsidR="00216196" w:rsidRPr="009F6735" w:rsidRDefault="00216196">
            <w:pPr>
              <w:pStyle w:val="DHSBodyText"/>
            </w:pPr>
            <w:r w:rsidRPr="009F6735">
              <w:t xml:space="preserve">Sally explains herself carefully when she rings, but feels that </w:t>
            </w:r>
            <w:smartTag w:uri="urn:schemas-microsoft-com:office:smarttags" w:element="place">
              <w:r w:rsidRPr="009F6735">
                <w:t>Nan</w:t>
              </w:r>
            </w:smartTag>
            <w:r w:rsidRPr="009F6735">
              <w:t xml:space="preserve"> is very wary. She is more responsive when Sally asks if </w:t>
            </w:r>
            <w:smartTag w:uri="urn:schemas-microsoft-com:office:smarttags" w:element="place">
              <w:r w:rsidRPr="009F6735">
                <w:t>Nan</w:t>
              </w:r>
            </w:smartTag>
            <w:r w:rsidRPr="009F6735">
              <w:t xml:space="preserve"> would like Julie to ring for an initial conversation. Sally rings Julie to let her know.</w:t>
            </w:r>
          </w:p>
          <w:p w:rsidR="00216196" w:rsidRPr="009F6735" w:rsidRDefault="00216196">
            <w:pPr>
              <w:pStyle w:val="DHSBodyText"/>
            </w:pPr>
            <w:r w:rsidRPr="009F6735">
              <w:t xml:space="preserve">When Julie rings Sally back, she says </w:t>
            </w:r>
            <w:smartTag w:uri="urn:schemas-microsoft-com:office:smarttags" w:element="place">
              <w:r w:rsidRPr="009F6735">
                <w:t>Nan</w:t>
              </w:r>
            </w:smartTag>
            <w:r w:rsidRPr="009F6735">
              <w:t xml:space="preserve"> is happy for her and Sally to visit together. Julie then tells Sally a bit about Aboriginal kinship networks. ‘For many Aboriginal people, family isn’t just mum and dad and the kids,’ she says. ‘In this family, </w:t>
            </w:r>
            <w:smartTag w:uri="urn:schemas-microsoft-com:office:smarttags" w:element="place">
              <w:r w:rsidRPr="009F6735">
                <w:t>Nan</w:t>
              </w:r>
            </w:smartTag>
            <w:r w:rsidRPr="009F6735">
              <w:t xml:space="preserve"> looks after Matthew and his sister when their dad is away – she makes the decisions. There’s their aunty they live with, and other relatives. People have different responsibilities in caring for kids and older people at different times, and for passing on culture.’</w:t>
            </w:r>
          </w:p>
          <w:p w:rsidR="00216196" w:rsidRPr="009F6735" w:rsidRDefault="00216196">
            <w:pPr>
              <w:pStyle w:val="DHSBodyText"/>
            </w:pPr>
            <w:r w:rsidRPr="009F6735">
              <w:t xml:space="preserve">When Sally and Julie arrive, </w:t>
            </w:r>
            <w:smartTag w:uri="urn:schemas-microsoft-com:office:smarttags" w:element="place">
              <w:r w:rsidRPr="009F6735">
                <w:t>Nan</w:t>
              </w:r>
            </w:smartTag>
            <w:r w:rsidRPr="009F6735">
              <w:t xml:space="preserve"> invites them into the kitchen. </w:t>
            </w:r>
            <w:smartTag w:uri="urn:schemas-microsoft-com:office:smarttags" w:element="place">
              <w:r w:rsidRPr="009F6735">
                <w:t>Shari</w:t>
              </w:r>
            </w:smartTag>
            <w:r w:rsidRPr="009F6735">
              <w:t xml:space="preserve"> is there, but Alex is at work and Danny is away. The children come in and out as the adults talk. </w:t>
            </w:r>
            <w:smartTag w:uri="urn:schemas-microsoft-com:office:smarttags" w:element="place">
              <w:r w:rsidRPr="009F6735">
                <w:t>Nan</w:t>
              </w:r>
            </w:smartTag>
            <w:r w:rsidRPr="009F6735">
              <w:t xml:space="preserve"> asks where Julie is from, and they establish family and other connections. Sally notes that Shari and Julie defer to </w:t>
            </w:r>
            <w:smartTag w:uri="urn:schemas-microsoft-com:office:smarttags" w:element="place">
              <w:r w:rsidRPr="009F6735">
                <w:t>Nan</w:t>
              </w:r>
            </w:smartTag>
            <w:r w:rsidRPr="009F6735">
              <w:t xml:space="preserve">, and she does the same. </w:t>
            </w:r>
            <w:smartTag w:uri="urn:schemas-microsoft-com:office:smarttags" w:element="place">
              <w:r w:rsidRPr="009F6735">
                <w:t>Nan</w:t>
              </w:r>
            </w:smartTag>
            <w:r w:rsidRPr="009F6735">
              <w:t xml:space="preserve"> asks Sally whether she has children. They chat about kids for a while, then Julie says, ‘We talked about getting support for Matthew, and a bit about what Sally could do. Shall we talk about that now?’ </w:t>
            </w:r>
          </w:p>
          <w:p w:rsidR="00216196" w:rsidRPr="009F6735" w:rsidRDefault="00216196">
            <w:pPr>
              <w:pStyle w:val="DHSBodyText"/>
            </w:pPr>
            <w:smartTag w:uri="urn:schemas-microsoft-com:office:smarttags" w:element="place">
              <w:r w:rsidRPr="009F6735">
                <w:t>Nan</w:t>
              </w:r>
            </w:smartTag>
            <w:r w:rsidRPr="009F6735">
              <w:t xml:space="preserve"> asks Sally what she thinks Matthew needs. ‘We’ll need to talk a lot more to start finding out,’ Sally says. ‘But it’s just as important what you think he needs.’ </w:t>
            </w:r>
            <w:smartTag w:uri="urn:schemas-microsoft-com:office:smarttags" w:element="place">
              <w:r w:rsidRPr="009F6735">
                <w:t>Nan</w:t>
              </w:r>
            </w:smartTag>
            <w:r w:rsidRPr="009F6735">
              <w:t xml:space="preserve"> shakes her head. ‘We’ve never thought there was anything wrong,’ she says. ‘He’s just Matty. He has his good and bad days like all kids. But if he needs help, let’s get it for him. And we should find out about autism, if that’s what he’s got.’</w:t>
            </w:r>
          </w:p>
          <w:p w:rsidR="00216196" w:rsidRPr="009F6735" w:rsidRDefault="00216196">
            <w:pPr>
              <w:pStyle w:val="DHSBodyText"/>
            </w:pPr>
            <w:r w:rsidRPr="009F6735">
              <w:t xml:space="preserve">‘We’re finding out more about the condition all the time,’ Sally says. ‘Shall I tell you some of what I know?’ </w:t>
            </w:r>
            <w:smartTag w:uri="urn:schemas-microsoft-com:office:smarttags" w:element="place">
              <w:r w:rsidRPr="009F6735">
                <w:t>Nan</w:t>
              </w:r>
            </w:smartTag>
            <w:r w:rsidRPr="009F6735">
              <w:t xml:space="preserve"> agrees. Sally talks about the spectrum and some of the ways it can affect children. She also mentions the funding available for early intervention, and how positive early intervention can be for children with the condition. As Sally describes some early intervention strategies, </w:t>
            </w:r>
            <w:smartTag w:uri="urn:schemas-microsoft-com:office:smarttags" w:element="place">
              <w:r w:rsidRPr="009F6735">
                <w:t>Nan</w:t>
              </w:r>
            </w:smartTag>
            <w:r w:rsidRPr="009F6735">
              <w:t xml:space="preserve"> responds by describing what they do when Matthew gets ‘stressed out’.</w:t>
            </w:r>
          </w:p>
          <w:p w:rsidR="00216196" w:rsidRPr="009F6735" w:rsidRDefault="00216196">
            <w:pPr>
              <w:pStyle w:val="DHSBodyText"/>
            </w:pPr>
            <w:r w:rsidRPr="009F6735">
              <w:t xml:space="preserve">‘Everything you’re doing is exactly what I’d recommend,’ Sally says. Then she offers to explain the support her service can provide to children and families. </w:t>
            </w:r>
            <w:smartTag w:uri="urn:schemas-microsoft-com:office:smarttags" w:element="place">
              <w:r w:rsidRPr="009F6735">
                <w:t>Nan</w:t>
              </w:r>
            </w:smartTag>
            <w:r w:rsidRPr="009F6735">
              <w:t xml:space="preserve"> agrees, and Sally describes how supports are directed by families, and embedded, as much as possible, in their everyday activities. ‘That means getting to know Matthew – his routines, and what he likes – and the family.’ </w:t>
            </w:r>
          </w:p>
          <w:p w:rsidR="00216196" w:rsidRPr="009F6735" w:rsidRDefault="00216196">
            <w:pPr>
              <w:pStyle w:val="DHSBodyText"/>
            </w:pPr>
            <w:r w:rsidRPr="009F6735">
              <w:t xml:space="preserve">‘I do have one suggestion, without spending time with him,’ she says. ‘Lots of kids find it helpful to have somewhere quiet to go when there’s a lot going on. Would that work?’ </w:t>
            </w:r>
            <w:smartTag w:uri="urn:schemas-microsoft-com:office:smarttags" w:element="place">
              <w:r w:rsidRPr="009F6735">
                <w:t>Nan</w:t>
              </w:r>
            </w:smartTag>
            <w:r w:rsidRPr="009F6735">
              <w:t xml:space="preserve"> looks thoughtful. ‘There’s always a lot going on around here! Sometimes Matty takes himself outside and mucks around on the tyre swing. But I wouldn’t want to send him away, or for him to feel left out. It’s also important that he’s with his family.’ </w:t>
            </w:r>
          </w:p>
          <w:p w:rsidR="00216196" w:rsidRPr="009F6735" w:rsidRDefault="00216196">
            <w:pPr>
              <w:pStyle w:val="DHSBodyText"/>
            </w:pPr>
            <w:r w:rsidRPr="009F6735">
              <w:t xml:space="preserve">Sally nods. ‘Maybe there’s a way of reducing stimulation without taking him away,’ she says. ‘You said he likes listening to music, and that his favourite music calms him down if he’s getting stressed. Do you have headphones or something?’ Matthew’s aunt, </w:t>
            </w:r>
            <w:smartTag w:uri="urn:schemas-microsoft-com:office:smarttags" w:element="place">
              <w:r w:rsidRPr="009F6735">
                <w:t>Shari</w:t>
              </w:r>
            </w:smartTag>
            <w:r w:rsidRPr="009F6735">
              <w:t>, nods and says, ‘I’ve got a Walkman. Matty loves it, he already knows how to use the controls. He can have it whenever he wants.’</w:t>
            </w:r>
          </w:p>
          <w:p w:rsidR="00216196" w:rsidRPr="009F6735" w:rsidRDefault="00216196">
            <w:pPr>
              <w:pStyle w:val="DHSBodyText"/>
            </w:pPr>
            <w:r w:rsidRPr="009F6735">
              <w:t xml:space="preserve">In the next month Sally and Julie visit weekly, spending time with the family, including Aunty Dot, who stays when Nan goes away to care for another relative. Julie refers </w:t>
            </w:r>
            <w:smartTag w:uri="urn:schemas-microsoft-com:office:smarttags" w:element="place">
              <w:r w:rsidRPr="009F6735">
                <w:t>Nan</w:t>
              </w:r>
            </w:smartTag>
            <w:r w:rsidRPr="009F6735">
              <w:t xml:space="preserve"> to an Aboriginal Centrelink worker who gets her onto a carer’s payment. This allows </w:t>
            </w:r>
            <w:smartTag w:uri="urn:schemas-microsoft-com:office:smarttags" w:element="place">
              <w:r w:rsidRPr="009F6735">
                <w:t>Nan</w:t>
              </w:r>
            </w:smartTag>
            <w:r w:rsidRPr="009F6735">
              <w:t xml:space="preserve"> to reduce her shifts to two a week, giving her more time for herself and the family.</w:t>
            </w:r>
          </w:p>
          <w:p w:rsidR="00216196" w:rsidRPr="009F6735" w:rsidRDefault="00216196">
            <w:pPr>
              <w:pStyle w:val="DHSBodyText"/>
            </w:pPr>
            <w:r w:rsidRPr="009F6735">
              <w:t xml:space="preserve">During this time Sally gets to know Matthew and the family better. When she has visited a few times and everyone seems comfortable, Sally suggests she could do an assessment to find out more about different aspects of Matthew’s development and its impact on his daily life. </w:t>
            </w:r>
          </w:p>
          <w:p w:rsidR="00216196" w:rsidRPr="009F6735" w:rsidRDefault="00216196">
            <w:pPr>
              <w:pStyle w:val="DHSBodyText"/>
            </w:pPr>
            <w:r w:rsidRPr="009F6735">
              <w:t xml:space="preserve">In consultation with Julie, Sally finds an assessment tool she thinks could be particularly useful in drawing out the knowledge of family members and the impacts of the family’s cultural identity. Nan, Aunty Dot, </w:t>
            </w:r>
            <w:smartTag w:uri="urn:schemas-microsoft-com:office:smarttags" w:element="place">
              <w:r w:rsidRPr="009F6735">
                <w:t>Shari</w:t>
              </w:r>
            </w:smartTag>
            <w:r w:rsidRPr="009F6735">
              <w:t>, Julie and Matthew all take part in the process. The family really enjoys describing Matthew’s daily routines and interests, as well as times that are harder for him. Since Sally has built a rapport with Matthew, he seems to enjoy the process too, and is much more interactive than when she first met him.</w:t>
            </w:r>
          </w:p>
          <w:p w:rsidR="00216196" w:rsidRPr="009F6735" w:rsidRDefault="00216196">
            <w:pPr>
              <w:pStyle w:val="DHSBodyText"/>
            </w:pPr>
            <w:r w:rsidRPr="009F6735">
              <w:t xml:space="preserve">One of the times Matthew tends to get ‘stressed out’ is when </w:t>
            </w:r>
            <w:smartTag w:uri="urn:schemas-microsoft-com:office:smarttags" w:element="place">
              <w:r w:rsidRPr="009F6735">
                <w:t>Shari</w:t>
              </w:r>
            </w:smartTag>
            <w:r w:rsidRPr="009F6735">
              <w:t xml:space="preserve"> takes him to the local shopping centre. ‘He loves it at the start. But he freaks out if we’re there for too long,’ </w:t>
            </w:r>
            <w:smartTag w:uri="urn:schemas-microsoft-com:office:smarttags" w:element="place">
              <w:r w:rsidRPr="009F6735">
                <w:t>Shari</w:t>
              </w:r>
            </w:smartTag>
            <w:r w:rsidRPr="009F6735">
              <w:t xml:space="preserve"> says. ‘I think he’s getting overstimulated. What about we take the music and his headphones with us? He could ride in his pusher if he wants, and just chill out with his music.’ Sally agrees that would work well.</w:t>
            </w:r>
          </w:p>
          <w:p w:rsidR="00216196" w:rsidRPr="009F6735" w:rsidRDefault="00216196">
            <w:pPr>
              <w:pStyle w:val="DHSBodyText"/>
            </w:pPr>
            <w:r w:rsidRPr="009F6735">
              <w:t xml:space="preserve">Then they discuss areas the family would like to work on. </w:t>
            </w:r>
            <w:smartTag w:uri="urn:schemas-microsoft-com:office:smarttags" w:element="place">
              <w:r w:rsidRPr="009F6735">
                <w:t>Nan</w:t>
              </w:r>
            </w:smartTag>
            <w:r w:rsidRPr="009F6735">
              <w:t xml:space="preserve"> asks if there are ways to help her grandson sit still and listen. ‘We tell stories all the time,’ she explains. ‘It’s a big part of our culture. Matty loves it, but he can’t sit still and listen for five minutes! If he’s off zapping around, he’s going to miss out on knowing his culture, and who he is.’ Through a lot of discussion with Julie, Shari and </w:t>
            </w:r>
            <w:smartTag w:uri="urn:schemas-microsoft-com:office:smarttags" w:element="place">
              <w:r w:rsidRPr="009F6735">
                <w:t>Nan</w:t>
              </w:r>
            </w:smartTag>
            <w:r w:rsidRPr="009F6735">
              <w:t xml:space="preserve">, Sally develops a plan. </w:t>
            </w:r>
          </w:p>
          <w:p w:rsidR="00216196" w:rsidRPr="009F6735" w:rsidRDefault="00216196">
            <w:pPr>
              <w:pStyle w:val="DHSBodyText"/>
            </w:pPr>
            <w:r w:rsidRPr="009F6735">
              <w:t xml:space="preserve">In the next few months they work on Matthew’s concentration, and make changes to his routine, including more regular bedtimes and less going out. </w:t>
            </w:r>
            <w:smartTag w:uri="urn:schemas-microsoft-com:office:smarttags" w:element="place">
              <w:r w:rsidRPr="009F6735">
                <w:t>Shari</w:t>
              </w:r>
            </w:smartTag>
            <w:r w:rsidRPr="009F6735">
              <w:t>, in particular, enjoys learning massage to help Matthew calm down, which Matthew also loves.</w:t>
            </w:r>
          </w:p>
          <w:p w:rsidR="00216196" w:rsidRPr="009F6735" w:rsidRDefault="00216196">
            <w:pPr>
              <w:pStyle w:val="DHSBodyText"/>
            </w:pPr>
            <w:r w:rsidRPr="009F6735">
              <w:t xml:space="preserve">After six months, they conduct a review. </w:t>
            </w:r>
            <w:smartTag w:uri="urn:schemas-microsoft-com:office:smarttags" w:element="place">
              <w:r w:rsidRPr="009F6735">
                <w:t>Nan</w:t>
              </w:r>
            </w:smartTag>
            <w:r w:rsidRPr="009F6735">
              <w:t xml:space="preserve"> says she’s noticed that Matthew has a lot fewer ‘stress-outs’, and seems happier overall. Sally asks what the family thinks about kindergarten next year. Megan went to the local kinder, </w:t>
            </w:r>
            <w:smartTag w:uri="urn:schemas-microsoft-com:office:smarttags" w:element="place">
              <w:r w:rsidRPr="009F6735">
                <w:t>Nan</w:t>
              </w:r>
            </w:smartTag>
            <w:r w:rsidRPr="009F6735">
              <w:t xml:space="preserve"> says, which was fine. Sally describes some supports that children can find helpful at kindergarten, and asks if the family would like to explore some of those options. </w:t>
            </w:r>
            <w:smartTag w:uri="urn:schemas-microsoft-com:office:smarttags" w:element="place">
              <w:r w:rsidRPr="009F6735">
                <w:t>Nan</w:t>
              </w:r>
            </w:smartTag>
            <w:r w:rsidRPr="009F6735">
              <w:t xml:space="preserve"> agrees enthusiastically.</w:t>
            </w:r>
          </w:p>
          <w:p w:rsidR="00216196" w:rsidRPr="009F6735" w:rsidRDefault="00216196" w:rsidP="00940757">
            <w:pPr>
              <w:pStyle w:val="DHSBodyText"/>
            </w:pPr>
            <w:r w:rsidRPr="009F6735">
              <w:t xml:space="preserve">Sally is often astonished at how the family is more culturally different than she ever expected, and how much that informs her work with Matthew and the family. She often feels out of her depth but really enjoys learning from the family and from Julie. Sally’s team is also learning, as she regularly shares her experiences in reflective practice sessions. </w:t>
            </w:r>
          </w:p>
        </w:tc>
      </w:tr>
    </w:tbl>
    <w:p w:rsidR="000D2993" w:rsidRPr="009F6735" w:rsidRDefault="00D30F8D" w:rsidP="00D30F8D">
      <w:pPr>
        <w:pStyle w:val="DHSReportHd2"/>
      </w:pPr>
      <w:r w:rsidRPr="009F6735">
        <w:t>Practice Tips:</w:t>
      </w:r>
    </w:p>
    <w:p w:rsidR="00D30F8D" w:rsidRPr="009F6735" w:rsidRDefault="00D30F8D" w:rsidP="00D30F8D">
      <w:pPr>
        <w:pStyle w:val="DHSBodyText"/>
        <w:rPr>
          <w:color w:val="FF00FF"/>
        </w:rPr>
      </w:pPr>
      <w:r w:rsidRPr="009F6735">
        <w:rPr>
          <w:color w:val="FF00FF"/>
        </w:rPr>
        <w:t>Find out if your service has a partnership agreement with Aboriginal services</w:t>
      </w:r>
    </w:p>
    <w:p w:rsidR="00D30F8D" w:rsidRPr="009F6735" w:rsidRDefault="00D30F8D" w:rsidP="00D30F8D">
      <w:pPr>
        <w:pStyle w:val="DHSBodyText"/>
        <w:rPr>
          <w:color w:val="FF00FF"/>
        </w:rPr>
      </w:pPr>
      <w:r w:rsidRPr="009F6735">
        <w:rPr>
          <w:color w:val="FF00FF"/>
        </w:rPr>
        <w:t>Contact Aboriginal workers and agencies for secondary consultation</w:t>
      </w:r>
    </w:p>
    <w:p w:rsidR="00D30F8D" w:rsidRPr="009F6735" w:rsidRDefault="00D30F8D" w:rsidP="00D30F8D">
      <w:pPr>
        <w:pStyle w:val="DHSBodyText"/>
        <w:rPr>
          <w:color w:val="FF00FF"/>
        </w:rPr>
      </w:pPr>
      <w:r w:rsidRPr="009F6735">
        <w:rPr>
          <w:color w:val="FF00FF"/>
        </w:rPr>
        <w:t>Be aware of the family’s privacy</w:t>
      </w:r>
    </w:p>
    <w:p w:rsidR="00D30F8D" w:rsidRPr="009F6735" w:rsidRDefault="00D30F8D" w:rsidP="00D30F8D">
      <w:pPr>
        <w:pStyle w:val="DHSBodyText"/>
        <w:rPr>
          <w:color w:val="FF6600"/>
        </w:rPr>
      </w:pPr>
      <w:r w:rsidRPr="009F6735">
        <w:rPr>
          <w:color w:val="FF6600"/>
        </w:rPr>
        <w:t>Always offer Aboriginal families the choice of an Aboriginal service first</w:t>
      </w:r>
    </w:p>
    <w:p w:rsidR="00D30F8D" w:rsidRPr="009F6735" w:rsidRDefault="00D30F8D" w:rsidP="00D30F8D">
      <w:pPr>
        <w:pStyle w:val="DHSBodyText"/>
        <w:rPr>
          <w:color w:val="FF00FF"/>
        </w:rPr>
      </w:pPr>
      <w:r w:rsidRPr="009F6735">
        <w:rPr>
          <w:color w:val="FF00FF"/>
        </w:rPr>
        <w:t>Understand the role of other professionals; explain your own role clearly</w:t>
      </w:r>
    </w:p>
    <w:p w:rsidR="00D30F8D" w:rsidRPr="009F6735" w:rsidRDefault="00D30F8D" w:rsidP="00D30F8D">
      <w:pPr>
        <w:pStyle w:val="DHSBodyText"/>
        <w:rPr>
          <w:color w:val="FF00FF"/>
        </w:rPr>
      </w:pPr>
      <w:r w:rsidRPr="009F6735">
        <w:rPr>
          <w:color w:val="FF00FF"/>
        </w:rPr>
        <w:t>Seek secondary consultation about culturally respectful practices</w:t>
      </w:r>
    </w:p>
    <w:p w:rsidR="00D30F8D" w:rsidRPr="009F6735" w:rsidRDefault="00D30F8D" w:rsidP="00D30F8D">
      <w:pPr>
        <w:pStyle w:val="DHSBodyText"/>
        <w:rPr>
          <w:color w:val="FF6600"/>
        </w:rPr>
      </w:pPr>
      <w:r w:rsidRPr="009F6735">
        <w:rPr>
          <w:color w:val="FF6600"/>
        </w:rPr>
        <w:t>Be aware of the historical context of family interaction with services</w:t>
      </w:r>
    </w:p>
    <w:p w:rsidR="00D30F8D" w:rsidRPr="009F6735" w:rsidRDefault="00D30F8D" w:rsidP="00D30F8D">
      <w:pPr>
        <w:pStyle w:val="DHSBodyText"/>
        <w:rPr>
          <w:color w:val="008000"/>
        </w:rPr>
      </w:pPr>
      <w:r w:rsidRPr="009F6735">
        <w:rPr>
          <w:color w:val="008000"/>
        </w:rPr>
        <w:t>Explain your role and service clearly; tune in to non-verbal signals</w:t>
      </w:r>
    </w:p>
    <w:p w:rsidR="00D30F8D" w:rsidRPr="009F6735" w:rsidRDefault="00D30F8D" w:rsidP="00D30F8D">
      <w:pPr>
        <w:pStyle w:val="DHSBodyText"/>
        <w:rPr>
          <w:color w:val="FF00FF"/>
        </w:rPr>
      </w:pPr>
      <w:r w:rsidRPr="009F6735">
        <w:rPr>
          <w:color w:val="FF00FF"/>
        </w:rPr>
        <w:t>Learn from experts; build your knowledge about family and kinship structures</w:t>
      </w:r>
    </w:p>
    <w:p w:rsidR="00D30F8D" w:rsidRPr="009F6735" w:rsidRDefault="00D30F8D" w:rsidP="00D30F8D">
      <w:pPr>
        <w:pStyle w:val="DHSBodyText"/>
        <w:rPr>
          <w:color w:val="FF6600"/>
        </w:rPr>
      </w:pPr>
      <w:r w:rsidRPr="009F6735">
        <w:rPr>
          <w:color w:val="FF6600"/>
        </w:rPr>
        <w:t>Follow the lead of Aboriginal workers; learn from observing, show respect appropriately to Elders</w:t>
      </w:r>
    </w:p>
    <w:p w:rsidR="00D30F8D" w:rsidRPr="009F6735" w:rsidRDefault="00D30F8D" w:rsidP="00D30F8D">
      <w:pPr>
        <w:pStyle w:val="DHSBodyText"/>
        <w:rPr>
          <w:color w:val="FF6600"/>
        </w:rPr>
      </w:pPr>
      <w:r w:rsidRPr="009F6735">
        <w:rPr>
          <w:color w:val="FF6600"/>
        </w:rPr>
        <w:t>Offer something about yourself that helps make a personal connection</w:t>
      </w:r>
    </w:p>
    <w:p w:rsidR="00D30F8D" w:rsidRPr="009F6735" w:rsidRDefault="00D30F8D" w:rsidP="00D30F8D">
      <w:pPr>
        <w:pStyle w:val="DHSBodyText"/>
        <w:rPr>
          <w:color w:val="008000"/>
        </w:rPr>
      </w:pPr>
      <w:r w:rsidRPr="009F6735">
        <w:rPr>
          <w:color w:val="008000"/>
        </w:rPr>
        <w:t>Affirm the importance of the family’s knowledge about their child</w:t>
      </w:r>
    </w:p>
    <w:p w:rsidR="00D30F8D" w:rsidRPr="009F6735" w:rsidRDefault="00D30F8D" w:rsidP="00D30F8D">
      <w:pPr>
        <w:pStyle w:val="DHSBodyText"/>
        <w:rPr>
          <w:color w:val="008000"/>
        </w:rPr>
      </w:pPr>
      <w:r w:rsidRPr="009F6735">
        <w:rPr>
          <w:color w:val="008000"/>
        </w:rPr>
        <w:t>Ask what families want; offer information so they can make informed choices</w:t>
      </w:r>
    </w:p>
    <w:p w:rsidR="00D30F8D" w:rsidRPr="009F6735" w:rsidRDefault="00D30F8D" w:rsidP="00D30F8D">
      <w:pPr>
        <w:pStyle w:val="DHSBodyText"/>
        <w:rPr>
          <w:color w:val="008000"/>
        </w:rPr>
      </w:pPr>
      <w:r w:rsidRPr="009F6735">
        <w:rPr>
          <w:color w:val="008000"/>
        </w:rPr>
        <w:t>Affirm successful strategies families are using; explain your approach</w:t>
      </w:r>
    </w:p>
    <w:p w:rsidR="00D30F8D" w:rsidRPr="009F6735" w:rsidRDefault="00D30F8D" w:rsidP="00D30F8D">
      <w:pPr>
        <w:pStyle w:val="DHSBodyText"/>
        <w:rPr>
          <w:color w:val="FF6600"/>
        </w:rPr>
      </w:pPr>
      <w:r w:rsidRPr="009F6735">
        <w:rPr>
          <w:color w:val="FF6600"/>
        </w:rPr>
        <w:t>Offer suggestions for additional strategies as possibilities</w:t>
      </w:r>
    </w:p>
    <w:p w:rsidR="00D30F8D" w:rsidRPr="009F6735" w:rsidRDefault="00D30F8D" w:rsidP="00D30F8D">
      <w:pPr>
        <w:pStyle w:val="DHSBodyText"/>
        <w:rPr>
          <w:color w:val="FF6600"/>
        </w:rPr>
      </w:pPr>
      <w:r w:rsidRPr="009F6735">
        <w:rPr>
          <w:color w:val="FF6600"/>
        </w:rPr>
        <w:t>Understand cultural context and tailor suggestions to family values</w:t>
      </w:r>
    </w:p>
    <w:p w:rsidR="00D30F8D" w:rsidRPr="009F6735" w:rsidRDefault="00D30F8D" w:rsidP="00D30F8D">
      <w:pPr>
        <w:pStyle w:val="DHSBodyText"/>
        <w:rPr>
          <w:color w:val="008000"/>
        </w:rPr>
      </w:pPr>
      <w:r w:rsidRPr="009F6735">
        <w:rPr>
          <w:color w:val="008000"/>
        </w:rPr>
        <w:t>Develop a rapport with the child and family over time</w:t>
      </w:r>
    </w:p>
    <w:p w:rsidR="00D30F8D" w:rsidRPr="009F6735" w:rsidRDefault="00D30F8D" w:rsidP="00D30F8D">
      <w:pPr>
        <w:pStyle w:val="DHSBodyText"/>
        <w:rPr>
          <w:color w:val="008000"/>
        </w:rPr>
      </w:pPr>
      <w:r w:rsidRPr="009F6735">
        <w:rPr>
          <w:color w:val="008000"/>
        </w:rPr>
        <w:t>Be flexible; understand Aboriginal kinship networks and their impact on caring roles</w:t>
      </w:r>
    </w:p>
    <w:p w:rsidR="00D30F8D" w:rsidRPr="009F6735" w:rsidRDefault="00D30F8D" w:rsidP="00D30F8D">
      <w:pPr>
        <w:pStyle w:val="DHSBodyText"/>
        <w:rPr>
          <w:color w:val="FF00FF"/>
        </w:rPr>
      </w:pPr>
      <w:r w:rsidRPr="009F6735">
        <w:rPr>
          <w:color w:val="FF00FF"/>
        </w:rPr>
        <w:t>Use methodologies that draw out the family and child’s knowledge and wisdom</w:t>
      </w:r>
    </w:p>
    <w:p w:rsidR="00D30F8D" w:rsidRPr="009F6735" w:rsidRDefault="00D30F8D" w:rsidP="00D30F8D">
      <w:pPr>
        <w:pStyle w:val="DHSBodyText"/>
        <w:rPr>
          <w:color w:val="FF6600"/>
        </w:rPr>
      </w:pPr>
      <w:r w:rsidRPr="009F6735">
        <w:rPr>
          <w:color w:val="FF6600"/>
        </w:rPr>
        <w:t>Encourage family members to find their own solutions to problems</w:t>
      </w:r>
    </w:p>
    <w:p w:rsidR="00D30F8D" w:rsidRPr="009F6735" w:rsidRDefault="00D30F8D" w:rsidP="00D30F8D">
      <w:pPr>
        <w:pStyle w:val="DHSBodyText"/>
        <w:rPr>
          <w:color w:val="FF6600"/>
        </w:rPr>
      </w:pPr>
      <w:r w:rsidRPr="009F6735">
        <w:rPr>
          <w:color w:val="FF6600"/>
        </w:rPr>
        <w:t>Set outcomes with the family, working towards their goals</w:t>
      </w:r>
    </w:p>
    <w:p w:rsidR="00D30F8D" w:rsidRPr="009F6735" w:rsidRDefault="00D30F8D" w:rsidP="00D30F8D">
      <w:pPr>
        <w:pStyle w:val="DHSBodyText"/>
        <w:rPr>
          <w:color w:val="FF6600"/>
        </w:rPr>
      </w:pPr>
      <w:r w:rsidRPr="009F6735">
        <w:rPr>
          <w:color w:val="FF6600"/>
        </w:rPr>
        <w:t>Seek feedback from families and children; offer support for transitions</w:t>
      </w:r>
    </w:p>
    <w:p w:rsidR="00D30F8D" w:rsidRPr="009F6735" w:rsidRDefault="00D30F8D" w:rsidP="00D30F8D">
      <w:pPr>
        <w:pStyle w:val="DHSBodyText"/>
        <w:rPr>
          <w:color w:val="FF00FF"/>
        </w:rPr>
      </w:pPr>
      <w:r w:rsidRPr="009F6735">
        <w:rPr>
          <w:color w:val="FF00FF"/>
        </w:rPr>
        <w:t>Be open to learning and improving your practice; share with colleagues</w:t>
      </w:r>
    </w:p>
    <w:p w:rsidR="000D2993" w:rsidRPr="009F6735" w:rsidRDefault="000D2993">
      <w:pPr>
        <w:pStyle w:val="DHSReportHd1"/>
        <w:rPr>
          <w:color w:val="FF6600"/>
        </w:rPr>
      </w:pPr>
      <w:r w:rsidRPr="009F6735">
        <w:br w:type="page"/>
      </w:r>
      <w:bookmarkStart w:id="42" w:name="_Toc175365899"/>
      <w:bookmarkStart w:id="43" w:name="_Toc325378513"/>
      <w:r w:rsidRPr="009F6735">
        <w:rPr>
          <w:color w:val="FF6600"/>
        </w:rPr>
        <w:t>4  Practices that support choice</w:t>
      </w:r>
      <w:bookmarkEnd w:id="42"/>
      <w:r w:rsidRPr="009F6735">
        <w:rPr>
          <w:color w:val="FF6600"/>
        </w:rPr>
        <w:t xml:space="preserve"> and participation</w:t>
      </w:r>
      <w:bookmarkEnd w:id="43"/>
    </w:p>
    <w:p w:rsidR="000D2993" w:rsidRPr="009F6735" w:rsidRDefault="000D2993">
      <w:pPr>
        <w:pStyle w:val="DHSleadinquote"/>
      </w:pPr>
      <w:r w:rsidRPr="009F6735">
        <w:t>I worked with a young boy who had a traumatic brain injury ... The family said, ‘We want him to be riding his bike at the summer holidays ... that’s really important’. Rather than saying, ‘But we need to get him out of bed first,’ the team helped the family break down those goals. They needed a fair bit of facilitation, but by the end the family was saying, ‘Well, he needs to sit on the bike, so let’s work on sitting’. He did end up riding a bike in the school holidays. It was a modified bike, and mostly he was on the back of mum or dad’s bike. It wasn’t quite what the family had originally intended. But rather than telling them that straightaway – because they were overwhelmed and didn’t see how it would all fit together, and it’s what they wanted – over time the family came to see how it would develop, and what the next step could be. – ECIS professional</w:t>
      </w:r>
    </w:p>
    <w:p w:rsidR="000D2993" w:rsidRPr="009F6735" w:rsidRDefault="000D2993">
      <w:pPr>
        <w:pStyle w:val="DHSleadinquote"/>
      </w:pPr>
      <w:r w:rsidRPr="009F6735">
        <w:t>Yes, I was Casey’s primary carer and yes, I felt like we came as a package deal. But over time I learnt that I might want one thing for Casey, but what would Casey want? Yes, family is core, but right at the centre of that is the child, who is actually the one who is the recipient of the service … Casey couldn’t speak, so she couldn’t answer questions. But even asking me, ‘What do you think Casey will need?’ rather than ‘What do you want for Casey?’ is different. – Donna, mother of Casey (who had an intellectual disability and complex medical needs and passed away at 10) and her older brother</w:t>
      </w:r>
      <w:r w:rsidR="00940757" w:rsidRPr="009F6735">
        <w:t>,</w:t>
      </w:r>
      <w:r w:rsidRPr="009F6735">
        <w:t xml:space="preserve"> Ben</w:t>
      </w:r>
    </w:p>
    <w:p w:rsidR="000D2993" w:rsidRPr="009F6735" w:rsidRDefault="000D2993">
      <w:pPr>
        <w:pStyle w:val="DHSBodyText"/>
        <w:rPr>
          <w:lang w:val="en-GB"/>
        </w:rPr>
      </w:pPr>
    </w:p>
    <w:p w:rsidR="000D2993" w:rsidRPr="009F6735" w:rsidRDefault="000D2993">
      <w:pPr>
        <w:pStyle w:val="DHSBodyText"/>
        <w:rPr>
          <w:lang w:val="en-GB"/>
        </w:rPr>
      </w:pPr>
      <w:r w:rsidRPr="009F6735">
        <w:rPr>
          <w:lang w:val="en-GB"/>
        </w:rPr>
        <w:t xml:space="preserve">Participatory practices arise from a commitment to self-determination: the notion that people are entitled to make decisions for themselves and live the life they choose. This principle underpins self-directed support, increasingly the basis for all Victorian disability services and supports.  </w:t>
      </w:r>
    </w:p>
    <w:p w:rsidR="000D2993" w:rsidRPr="009F6735" w:rsidRDefault="000D2993">
      <w:pPr>
        <w:pStyle w:val="DHSBodyText"/>
        <w:rPr>
          <w:lang w:val="en-GB"/>
        </w:rPr>
      </w:pPr>
      <w:r w:rsidRPr="009F6735">
        <w:rPr>
          <w:lang w:val="en-GB"/>
        </w:rPr>
        <w:t>Everyone has the right to self-determination, but family-centred practice also requires that professionals recognise and address the factors that affect people’s power to make choices in their lives. These include homelessness, unemployment, educational disadvantage, poverty, isolation, lack of access to essential services, chronic</w:t>
      </w:r>
      <w:r w:rsidR="00940757" w:rsidRPr="009F6735">
        <w:rPr>
          <w:lang w:val="en-GB"/>
        </w:rPr>
        <w:t>/</w:t>
      </w:r>
      <w:r w:rsidRPr="009F6735">
        <w:rPr>
          <w:lang w:val="en-GB"/>
        </w:rPr>
        <w:t>mental illness, family violence and discrimination, including that based on gender, ability, race, religion, sexual orientation, family structure and circumstances.</w:t>
      </w:r>
    </w:p>
    <w:p w:rsidR="000D2993" w:rsidRPr="009F6735" w:rsidRDefault="000D2993">
      <w:pPr>
        <w:pStyle w:val="DHSReportHd2"/>
        <w:rPr>
          <w:lang w:val="en-GB"/>
        </w:rPr>
      </w:pPr>
      <w:bookmarkStart w:id="44" w:name="_Toc175365900"/>
      <w:bookmarkStart w:id="45" w:name="_Toc325378514"/>
      <w:r w:rsidRPr="009F6735">
        <w:rPr>
          <w:lang w:val="en-GB"/>
        </w:rPr>
        <w:t>Decision making and action</w:t>
      </w:r>
      <w:bookmarkEnd w:id="44"/>
      <w:bookmarkEnd w:id="45"/>
    </w:p>
    <w:p w:rsidR="000D2993" w:rsidRPr="009F6735" w:rsidRDefault="000D2993">
      <w:pPr>
        <w:pStyle w:val="DHSBodyText"/>
        <w:rPr>
          <w:lang w:val="en-GB"/>
        </w:rPr>
      </w:pPr>
      <w:r w:rsidRPr="009F6735">
        <w:rPr>
          <w:lang w:val="en-GB"/>
        </w:rPr>
        <w:t xml:space="preserve">Many choices are made during a family’s engagement with a service. What supports are needed? How often will the young person or family see a practitioner? What will the therapeutic activities be and where will they take place? How might family and others (such as early childhood educators) be involved? Family-centred practice asks that these decisions, as much as possible, be made by those most affected by them. </w:t>
      </w:r>
    </w:p>
    <w:p w:rsidR="000D2993" w:rsidRPr="009F6735" w:rsidRDefault="000D2993">
      <w:pPr>
        <w:pStyle w:val="DHSReportHd3"/>
        <w:rPr>
          <w:lang w:val="en-GB"/>
        </w:rPr>
      </w:pPr>
      <w:bookmarkStart w:id="46" w:name="_Toc175365901"/>
      <w:bookmarkStart w:id="47" w:name="_Toc325378515"/>
      <w:r w:rsidRPr="009F6735">
        <w:rPr>
          <w:lang w:val="en-GB"/>
        </w:rPr>
        <w:t xml:space="preserve">Work with families to set </w:t>
      </w:r>
      <w:bookmarkEnd w:id="46"/>
      <w:r w:rsidRPr="009F6735">
        <w:rPr>
          <w:lang w:val="en-GB"/>
        </w:rPr>
        <w:t>goals</w:t>
      </w:r>
      <w:bookmarkEnd w:id="47"/>
    </w:p>
    <w:p w:rsidR="000D2993" w:rsidRPr="009F6735" w:rsidRDefault="000D2993">
      <w:pPr>
        <w:pStyle w:val="DHSBodyText"/>
        <w:rPr>
          <w:lang w:val="en-GB"/>
        </w:rPr>
      </w:pPr>
      <w:r w:rsidRPr="009F6735">
        <w:rPr>
          <w:lang w:val="en-GB"/>
        </w:rPr>
        <w:t>Families need to define the outcomes they wish to achieve. Yet many find this hard if they don’t know what’s possible. You could outline your approach, then discuss desired goals, bearing in mind your power to shape people’s expectations. Families might be able to express goals in terms of an ability</w:t>
      </w:r>
      <w:r w:rsidR="00940757" w:rsidRPr="009F6735">
        <w:rPr>
          <w:lang w:val="en-GB"/>
        </w:rPr>
        <w:t xml:space="preserve"> such as </w:t>
      </w:r>
      <w:r w:rsidRPr="009F6735">
        <w:rPr>
          <w:lang w:val="en-GB"/>
        </w:rPr>
        <w:t xml:space="preserve">for their child to move or sit unaided, be independent in toileting, or socialise with peers. Or they might want them to take part in an activity </w:t>
      </w:r>
      <w:r w:rsidR="00940757" w:rsidRPr="009F6735">
        <w:rPr>
          <w:lang w:val="en-GB"/>
        </w:rPr>
        <w:t xml:space="preserve">that’s </w:t>
      </w:r>
      <w:r w:rsidRPr="009F6735">
        <w:rPr>
          <w:lang w:val="en-GB"/>
        </w:rPr>
        <w:t>important to the whole family. Families are likely to find it easiest to work towards such goals when you work with them to identify naturally occurring opportunities for practice in the family’s environment and everyday routines.</w:t>
      </w:r>
    </w:p>
    <w:p w:rsidR="000D2993" w:rsidRPr="009F6735" w:rsidRDefault="000D2993">
      <w:pPr>
        <w:pStyle w:val="DHSBodyText"/>
        <w:rPr>
          <w:lang w:val="en-GB"/>
        </w:rPr>
      </w:pPr>
      <w:r w:rsidRPr="009F6735">
        <w:rPr>
          <w:lang w:val="en-GB"/>
        </w:rPr>
        <w:t>Some people might hesitate to name certain issues or hopes, fearing they are trivial or unrealistic. Some find it hard to believe their child will progress, perhaps because their diagnosis was delivered without giving cause for optimism, or because they doubt their needs will be met. Supporting families to plan approaches that help achieve short-term, realistic goals will support progress towards outcomes that might at first seem unattainable.</w:t>
      </w:r>
    </w:p>
    <w:p w:rsidR="000D2993" w:rsidRPr="009F6735" w:rsidRDefault="000D2993">
      <w:pPr>
        <w:pStyle w:val="DHSBodyText"/>
        <w:rPr>
          <w:lang w:val="en-GB"/>
        </w:rPr>
      </w:pPr>
      <w:r w:rsidRPr="009F6735">
        <w:rPr>
          <w:lang w:val="en-GB"/>
        </w:rPr>
        <w:t>When families are in chaos – as many are, especially early in their journey – their goals can shift from week to week. Working with them to determine underlying goals is critical, and can require patience, clarity and persistence.</w:t>
      </w:r>
    </w:p>
    <w:p w:rsidR="000D2993" w:rsidRPr="009F6735" w:rsidRDefault="000D2993">
      <w:pPr>
        <w:pStyle w:val="DHSReportHd3"/>
        <w:rPr>
          <w:lang w:val="en-GB"/>
        </w:rPr>
      </w:pPr>
      <w:bookmarkStart w:id="48" w:name="_Toc175365902"/>
      <w:bookmarkStart w:id="49" w:name="_Toc325378516"/>
      <w:r w:rsidRPr="009F6735">
        <w:rPr>
          <w:lang w:val="en-GB"/>
        </w:rPr>
        <w:t>‘Release’ people’s capacity to act</w:t>
      </w:r>
      <w:bookmarkEnd w:id="48"/>
      <w:bookmarkEnd w:id="49"/>
    </w:p>
    <w:p w:rsidR="000D2993" w:rsidRPr="009F6735" w:rsidRDefault="000D2993">
      <w:pPr>
        <w:pStyle w:val="DHSBodyText"/>
        <w:rPr>
          <w:lang w:val="en-GB"/>
        </w:rPr>
      </w:pPr>
      <w:r w:rsidRPr="009F6735">
        <w:rPr>
          <w:lang w:val="en-GB"/>
        </w:rPr>
        <w:t>What if a family wants you to make the decisions, do the therapy and just ‘fix it’? Everyone has different capacity to act at different times. Most parents and caregivers also juggle paid work, the needs of siblings and other issues. Many find their capacity to take an active role increases as they journey through the system and adapt to the changes brought about by their child’s disability. If you are struggling to actively engage people, consider whether:</w:t>
      </w:r>
    </w:p>
    <w:p w:rsidR="000D2993" w:rsidRPr="009F6735" w:rsidRDefault="000D2993">
      <w:pPr>
        <w:pStyle w:val="DHSBulletText"/>
        <w:widowControl w:val="0"/>
        <w:overflowPunct w:val="0"/>
        <w:autoSpaceDE w:val="0"/>
        <w:autoSpaceDN w:val="0"/>
        <w:adjustRightInd w:val="0"/>
        <w:spacing w:after="120"/>
        <w:ind w:left="357" w:hanging="357"/>
        <w:textAlignment w:val="baseline"/>
      </w:pPr>
      <w:r w:rsidRPr="009F6735">
        <w:t>the supports or activities in question have been designed collaboratively, with respect to the families’ goals and priorities, daily life and long-term capacity</w:t>
      </w:r>
    </w:p>
    <w:p w:rsidR="000D2993" w:rsidRPr="009F6735" w:rsidRDefault="000D2993">
      <w:pPr>
        <w:pStyle w:val="DHSBulletText"/>
        <w:widowControl w:val="0"/>
        <w:overflowPunct w:val="0"/>
        <w:autoSpaceDE w:val="0"/>
        <w:autoSpaceDN w:val="0"/>
        <w:adjustRightInd w:val="0"/>
        <w:spacing w:after="120"/>
        <w:ind w:left="357" w:hanging="357"/>
        <w:textAlignment w:val="baseline"/>
      </w:pPr>
      <w:r w:rsidRPr="009F6735">
        <w:t>you have adequately explained the rationale for the family’s participation in implementing supports embedded in family routines and activities</w:t>
      </w:r>
    </w:p>
    <w:p w:rsidR="000D2993" w:rsidRPr="009F6735" w:rsidRDefault="000D2993">
      <w:pPr>
        <w:pStyle w:val="DHSBulletText"/>
        <w:widowControl w:val="0"/>
        <w:overflowPunct w:val="0"/>
        <w:autoSpaceDE w:val="0"/>
        <w:autoSpaceDN w:val="0"/>
        <w:adjustRightInd w:val="0"/>
        <w:spacing w:after="120"/>
        <w:ind w:left="357" w:hanging="357"/>
        <w:textAlignment w:val="baseline"/>
      </w:pPr>
      <w:r w:rsidRPr="009F6735">
        <w:t>you are offering sufficient support for the parent or caregiver to take an active role, for example, by offering the opportunity for them to practi</w:t>
      </w:r>
      <w:r w:rsidR="00ED53E7" w:rsidRPr="009F6735">
        <w:t>c</w:t>
      </w:r>
      <w:r w:rsidRPr="009F6735">
        <w:t>e doing a task with the child or young person when you are present, to build confidence, give reassurance and adjust technique</w:t>
      </w:r>
    </w:p>
    <w:p w:rsidR="000D2993" w:rsidRPr="009F6735" w:rsidRDefault="000D2993">
      <w:pPr>
        <w:pStyle w:val="DHSBulletText"/>
        <w:widowControl w:val="0"/>
        <w:overflowPunct w:val="0"/>
        <w:autoSpaceDE w:val="0"/>
        <w:autoSpaceDN w:val="0"/>
        <w:adjustRightInd w:val="0"/>
        <w:spacing w:after="120"/>
        <w:ind w:left="357" w:hanging="357"/>
        <w:textAlignment w:val="baseline"/>
      </w:pPr>
      <w:r w:rsidRPr="009F6735">
        <w:t>you need to coordinate with other professionals involved with the family to tailor all supports effectively so that the family’s needs are at the centre of an integrated support plan</w:t>
      </w:r>
    </w:p>
    <w:p w:rsidR="000D2993" w:rsidRPr="009F6735" w:rsidRDefault="000D2993" w:rsidP="000D2993">
      <w:pPr>
        <w:pStyle w:val="DHSBulletText"/>
        <w:widowControl w:val="0"/>
        <w:overflowPunct w:val="0"/>
        <w:autoSpaceDE w:val="0"/>
        <w:autoSpaceDN w:val="0"/>
        <w:adjustRightInd w:val="0"/>
        <w:spacing w:after="120"/>
        <w:ind w:left="357" w:hanging="357"/>
        <w:textAlignment w:val="baseline"/>
      </w:pPr>
      <w:r w:rsidRPr="009F6735">
        <w:t>their inability to engage is due to unavoidable circumstances, or whether more or different support would help them engage, such as respite, more financial assistance or help with other responsibilities or referrals to meet other needs (including their own, those of their child with a disability or other siblings)</w:t>
      </w:r>
    </w:p>
    <w:p w:rsidR="000D2993" w:rsidRPr="009F6735" w:rsidRDefault="000D2993" w:rsidP="000D2993">
      <w:pPr>
        <w:pStyle w:val="DHSBulletText"/>
      </w:pPr>
      <w:r w:rsidRPr="009F6735">
        <w:t>you are trying to engage the person or family appropriately, and whether it would be helpful to invite (with their permission) other family members or people in their informal network to be part of the process.</w:t>
      </w:r>
    </w:p>
    <w:p w:rsidR="000D2993" w:rsidRPr="009F6735" w:rsidRDefault="0094710E">
      <w:pPr>
        <w:pStyle w:val="DHSBodyText"/>
        <w:rPr>
          <w:lang w:val="en-GB"/>
        </w:rPr>
      </w:pPr>
      <w:r w:rsidRPr="009F6735">
        <w:rPr>
          <w:lang w:val="en-GB"/>
        </w:rPr>
        <w:t xml:space="preserve">British </w:t>
      </w:r>
      <w:r w:rsidR="000D2993" w:rsidRPr="009F6735">
        <w:rPr>
          <w:lang w:val="en-GB"/>
        </w:rPr>
        <w:t>health researcher Jennie Popay says professionals assume people don’t engage because they lack skills and capacity.</w:t>
      </w:r>
      <w:r w:rsidR="000D2993" w:rsidRPr="009F6735">
        <w:rPr>
          <w:rStyle w:val="EndnoteReference"/>
          <w:rFonts w:ascii="sans-serif" w:hAnsi="sans-serif"/>
        </w:rPr>
        <w:endnoteReference w:id="35"/>
      </w:r>
      <w:r w:rsidR="000D2993" w:rsidRPr="009F6735">
        <w:rPr>
          <w:lang w:val="en-GB"/>
        </w:rPr>
        <w:t xml:space="preserve"> Most </w:t>
      </w:r>
      <w:r w:rsidR="000D2993" w:rsidRPr="009F6735">
        <w:rPr>
          <w:rFonts w:ascii="FranklinGothic-BookItalic" w:hAnsi="FranklinGothic-BookItalic" w:cs="FranklinGothic-BookItalic"/>
          <w:i/>
          <w:iCs/>
          <w:lang w:val="en-GB"/>
        </w:rPr>
        <w:t>will</w:t>
      </w:r>
      <w:r w:rsidR="000D2993" w:rsidRPr="009F6735">
        <w:rPr>
          <w:lang w:val="en-GB"/>
        </w:rPr>
        <w:t xml:space="preserve"> act on issues that matter to them, she says, if they believe it is likely to be effective. But if experience has taught them that their views will be ignored, or that ultimate control of resources lies with professionals, they will be reluctant to engage again. She suggests that rather than ‘building’ people’s capacity to engage, professionals should ‘release’ people’s inbuilt capacity by addressing issues that lead to reluctance, ensuring decisions </w:t>
      </w:r>
      <w:r w:rsidR="000D2993" w:rsidRPr="009F6735">
        <w:rPr>
          <w:rFonts w:cs="FranklinGothic-BookItalic"/>
          <w:i/>
          <w:iCs/>
          <w:lang w:val="en-GB"/>
        </w:rPr>
        <w:t>are</w:t>
      </w:r>
      <w:r w:rsidR="000D2993" w:rsidRPr="009F6735">
        <w:rPr>
          <w:lang w:val="en-GB"/>
        </w:rPr>
        <w:t xml:space="preserve"> in their hands and that their views </w:t>
      </w:r>
      <w:r w:rsidR="000D2993" w:rsidRPr="009F6735">
        <w:rPr>
          <w:rFonts w:cs="FranklinGothic-BookItalic"/>
          <w:i/>
          <w:iCs/>
          <w:lang w:val="en-GB"/>
        </w:rPr>
        <w:t>do</w:t>
      </w:r>
      <w:r w:rsidR="000D2993" w:rsidRPr="009F6735">
        <w:rPr>
          <w:lang w:val="en-GB"/>
        </w:rPr>
        <w:t xml:space="preserve"> meaningfully inform planning and other processes.</w:t>
      </w:r>
      <w:r w:rsidR="000D2993" w:rsidRPr="009F6735">
        <w:rPr>
          <w:rStyle w:val="EndnoteReference"/>
          <w:rFonts w:ascii="sans-serif" w:hAnsi="sans-serif"/>
        </w:rPr>
        <w:endnoteReference w:id="36"/>
      </w:r>
      <w:r w:rsidR="000D2993" w:rsidRPr="009F6735">
        <w:rPr>
          <w:lang w:val="en-GB"/>
        </w:rPr>
        <w:t xml:space="preserve"> In the end, a family’s level of engagement is up to them. Of course, some go beyond advocacy for themselves to advocate for others and for broader change. </w:t>
      </w:r>
    </w:p>
    <w:p w:rsidR="000D2993" w:rsidRPr="009F6735" w:rsidRDefault="000D2993">
      <w:pPr>
        <w:pStyle w:val="DHSReportHd3"/>
        <w:rPr>
          <w:lang w:val="en-GB"/>
        </w:rPr>
      </w:pPr>
      <w:bookmarkStart w:id="50" w:name="_Toc175365903"/>
      <w:bookmarkStart w:id="51" w:name="_Toc325378517"/>
      <w:r w:rsidRPr="009F6735">
        <w:rPr>
          <w:lang w:val="en-GB"/>
        </w:rPr>
        <w:t>Children, young people and decision making</w:t>
      </w:r>
      <w:bookmarkEnd w:id="50"/>
      <w:bookmarkEnd w:id="51"/>
    </w:p>
    <w:p w:rsidR="000D2993" w:rsidRPr="009F6735" w:rsidRDefault="000D2993">
      <w:pPr>
        <w:pStyle w:val="DHSBodyText"/>
        <w:rPr>
          <w:lang w:val="en-GB"/>
        </w:rPr>
      </w:pPr>
      <w:r w:rsidRPr="009F6735">
        <w:rPr>
          <w:lang w:val="en-GB"/>
        </w:rPr>
        <w:t>Some families are keen for their child to have input into decisions, some less so. This might be because of family or cultural values</w:t>
      </w:r>
      <w:r w:rsidR="00940757" w:rsidRPr="009F6735">
        <w:rPr>
          <w:lang w:val="en-GB"/>
        </w:rPr>
        <w:t>,</w:t>
      </w:r>
      <w:r w:rsidRPr="009F6735">
        <w:rPr>
          <w:lang w:val="en-GB"/>
        </w:rPr>
        <w:t xml:space="preserve"> because they are not optimistic their child can gain the relevant skills</w:t>
      </w:r>
      <w:r w:rsidR="00940757" w:rsidRPr="009F6735">
        <w:rPr>
          <w:lang w:val="en-GB"/>
        </w:rPr>
        <w:t>,</w:t>
      </w:r>
      <w:r w:rsidRPr="009F6735">
        <w:rPr>
          <w:lang w:val="en-GB"/>
        </w:rPr>
        <w:t xml:space="preserve"> or because their child’s preferences differ from theirs. If the family agrees, you can support the child’s input into decision making.</w:t>
      </w:r>
    </w:p>
    <w:p w:rsidR="000D2993" w:rsidRPr="009F6735" w:rsidRDefault="000D2993">
      <w:pPr>
        <w:pStyle w:val="DHSBodyText"/>
        <w:rPr>
          <w:lang w:val="en-GB"/>
        </w:rPr>
      </w:pPr>
      <w:bookmarkStart w:id="52" w:name="_Toc175365904"/>
      <w:r w:rsidRPr="009F6735">
        <w:rPr>
          <w:lang w:val="en-GB"/>
        </w:rPr>
        <w:t>If the child can communicate verbally or through aides, they might be able to communicate their preferences directly. If not, you might need to infer them from other forms of communication (such as sounds, body language or eye direction) or behaviour. Through direct engagement and through their family, get to know the child</w:t>
      </w:r>
      <w:r w:rsidR="00940757" w:rsidRPr="009F6735">
        <w:rPr>
          <w:lang w:val="en-GB"/>
        </w:rPr>
        <w:t xml:space="preserve"> –</w:t>
      </w:r>
      <w:r w:rsidRPr="009F6735">
        <w:rPr>
          <w:lang w:val="en-GB"/>
        </w:rPr>
        <w:t xml:space="preserve"> their personality, strengths, likes, dislikes and ways of communication. You can also suggest that the child be present and (where possible) included in discussions. </w:t>
      </w:r>
    </w:p>
    <w:p w:rsidR="000D2993" w:rsidRPr="009F6735" w:rsidRDefault="000D2993">
      <w:pPr>
        <w:pStyle w:val="DHSReportHd3"/>
        <w:rPr>
          <w:lang w:val="en-GB"/>
        </w:rPr>
      </w:pPr>
      <w:bookmarkStart w:id="53" w:name="_Toc325378518"/>
      <w:r w:rsidRPr="009F6735">
        <w:rPr>
          <w:lang w:val="en-GB"/>
        </w:rPr>
        <w:t>If you are concerned about people’s choices</w:t>
      </w:r>
      <w:bookmarkEnd w:id="52"/>
      <w:bookmarkEnd w:id="53"/>
    </w:p>
    <w:p w:rsidR="000D2993" w:rsidRPr="009F6735" w:rsidRDefault="000D2993">
      <w:pPr>
        <w:pStyle w:val="DHSBodyText"/>
        <w:rPr>
          <w:lang w:val="en-GB"/>
        </w:rPr>
      </w:pPr>
      <w:r w:rsidRPr="009F6735">
        <w:rPr>
          <w:lang w:val="en-GB"/>
        </w:rPr>
        <w:t xml:space="preserve">Some situations require you to act because a child or young person’s safety is at risk (whether or not you are mandated – see page </w:t>
      </w:r>
      <w:r w:rsidR="00254B46" w:rsidRPr="009F6735">
        <w:rPr>
          <w:lang w:val="en-GB"/>
        </w:rPr>
        <w:t>32</w:t>
      </w:r>
      <w:r w:rsidRPr="009F6735">
        <w:rPr>
          <w:lang w:val="en-GB"/>
        </w:rPr>
        <w:t xml:space="preserve">). More often, you might work with someone whose choices you have strong concerns about. It might help to consider (with your supervisor) whether: </w:t>
      </w:r>
    </w:p>
    <w:p w:rsidR="000D2993" w:rsidRPr="009F6735" w:rsidRDefault="000D2993">
      <w:pPr>
        <w:pStyle w:val="DHSBulletText"/>
      </w:pPr>
      <w:r w:rsidRPr="009F6735">
        <w:t xml:space="preserve">you have gathered enough information from the family to have a sufficiently informed opinion </w:t>
      </w:r>
    </w:p>
    <w:p w:rsidR="000D2993" w:rsidRPr="009F6735" w:rsidRDefault="000D2993">
      <w:pPr>
        <w:pStyle w:val="DHSBulletText"/>
      </w:pPr>
      <w:r w:rsidRPr="009F6735">
        <w:t xml:space="preserve">you are simply feeling challenged by values different from your own (see page </w:t>
      </w:r>
      <w:r w:rsidR="00825939" w:rsidRPr="009F6735">
        <w:t>15</w:t>
      </w:r>
      <w:r w:rsidRPr="009F6735">
        <w:t>)</w:t>
      </w:r>
    </w:p>
    <w:p w:rsidR="000D2993" w:rsidRPr="009F6735" w:rsidRDefault="000D2993">
      <w:pPr>
        <w:pStyle w:val="DHSBulletText"/>
      </w:pPr>
      <w:r w:rsidRPr="009F6735">
        <w:t xml:space="preserve">your suggested course of action is informed by family-directed outcomes and </w:t>
      </w:r>
      <w:r w:rsidR="00940757" w:rsidRPr="009F6735">
        <w:t xml:space="preserve">is </w:t>
      </w:r>
      <w:r w:rsidRPr="009F6735">
        <w:t xml:space="preserve">responsive to the family’s needs </w:t>
      </w:r>
    </w:p>
    <w:p w:rsidR="000D2993" w:rsidRPr="009F6735" w:rsidRDefault="000D2993">
      <w:pPr>
        <w:pStyle w:val="DHSBulletText"/>
      </w:pPr>
      <w:r w:rsidRPr="009F6735">
        <w:t xml:space="preserve">you have provided enough appropriate, accessible information for their choice to be well informed  </w:t>
      </w:r>
    </w:p>
    <w:p w:rsidR="000D2993" w:rsidRPr="009F6735" w:rsidRDefault="000D2993">
      <w:pPr>
        <w:pStyle w:val="DHSBulletText"/>
      </w:pPr>
      <w:r w:rsidRPr="009F6735">
        <w:t>the family’s thinking might change with additional support, such as a second opinion or counselling.</w:t>
      </w:r>
    </w:p>
    <w:p w:rsidR="000D2993" w:rsidRPr="009F6735" w:rsidRDefault="000D2993" w:rsidP="000D2993">
      <w:pPr>
        <w:pStyle w:val="DHSBodyText"/>
      </w:pPr>
      <w:bookmarkStart w:id="54" w:name="_Toc175365905"/>
      <w:r w:rsidRPr="009F6735">
        <w:t>Importantly, you must consider the level of risk and possible harm their decision might pose, and your role and responsibility to the child or young person and family. Speak with your supervisor, with social workers or others in your team, and with Child</w:t>
      </w:r>
      <w:r w:rsidR="0094710E" w:rsidRPr="009F6735">
        <w:t xml:space="preserve"> </w:t>
      </w:r>
      <w:r w:rsidRPr="009F6735">
        <w:t>FIRST (you</w:t>
      </w:r>
      <w:r w:rsidR="00940757" w:rsidRPr="009F6735">
        <w:t xml:space="preserve"> don’t</w:t>
      </w:r>
      <w:r w:rsidRPr="009F6735">
        <w:t xml:space="preserve"> need </w:t>
      </w:r>
      <w:r w:rsidR="00940757" w:rsidRPr="009F6735">
        <w:t xml:space="preserve">to </w:t>
      </w:r>
      <w:r w:rsidRPr="009F6735">
        <w:t>make a referral).</w:t>
      </w:r>
    </w:p>
    <w:p w:rsidR="000D2993" w:rsidRPr="009F6735" w:rsidRDefault="000D2993">
      <w:pPr>
        <w:pStyle w:val="DHSReportHd2"/>
        <w:rPr>
          <w:lang w:val="en-GB"/>
        </w:rPr>
      </w:pPr>
      <w:bookmarkStart w:id="55" w:name="_Toc325378519"/>
      <w:r w:rsidRPr="009F6735">
        <w:rPr>
          <w:lang w:val="en-GB"/>
        </w:rPr>
        <w:t>Flexible and responsive services</w:t>
      </w:r>
      <w:bookmarkEnd w:id="54"/>
      <w:bookmarkEnd w:id="55"/>
    </w:p>
    <w:p w:rsidR="000D2993" w:rsidRPr="009F6735" w:rsidRDefault="000D2993">
      <w:pPr>
        <w:pStyle w:val="DHSBodyText"/>
        <w:rPr>
          <w:lang w:val="en-GB"/>
        </w:rPr>
      </w:pPr>
      <w:r w:rsidRPr="009F6735">
        <w:rPr>
          <w:lang w:val="en-GB"/>
        </w:rPr>
        <w:t xml:space="preserve">Flexibility means being willing and able to tailor your practice to people’s needs and wishes. Responsiveness means being alert to when these shift. Both depend on your role and capacity; some professionals are fairly autonomous, while others are restricted by their job descriptions or the pressures of time or resources. The reality for most is somewhere in between. </w:t>
      </w:r>
    </w:p>
    <w:p w:rsidR="000D2993" w:rsidRPr="009F6735" w:rsidRDefault="000D2993">
      <w:pPr>
        <w:pStyle w:val="DHSReportHd3"/>
        <w:rPr>
          <w:lang w:val="en-GB"/>
        </w:rPr>
      </w:pPr>
      <w:bookmarkStart w:id="56" w:name="_Toc175365906"/>
      <w:bookmarkStart w:id="57" w:name="_Toc325378520"/>
      <w:r w:rsidRPr="009F6735">
        <w:rPr>
          <w:lang w:val="en-GB"/>
        </w:rPr>
        <w:t>Provide flexible, tailored services</w:t>
      </w:r>
      <w:bookmarkEnd w:id="56"/>
      <w:bookmarkEnd w:id="57"/>
    </w:p>
    <w:p w:rsidR="000D2993" w:rsidRPr="009F6735" w:rsidRDefault="00940757">
      <w:pPr>
        <w:pStyle w:val="DHSBodyText"/>
        <w:rPr>
          <w:lang w:val="en-GB"/>
        </w:rPr>
      </w:pPr>
      <w:r w:rsidRPr="009F6735">
        <w:rPr>
          <w:lang w:val="en-GB"/>
        </w:rPr>
        <w:t>Providing flexible, tailored services might mean being</w:t>
      </w:r>
      <w:r w:rsidR="000D2993" w:rsidRPr="009F6735">
        <w:rPr>
          <w:lang w:val="en-GB"/>
        </w:rPr>
        <w:t xml:space="preserve"> able to:</w:t>
      </w:r>
    </w:p>
    <w:p w:rsidR="000D2993" w:rsidRPr="009F6735" w:rsidRDefault="000D2993">
      <w:pPr>
        <w:pStyle w:val="DHSBulletText"/>
      </w:pPr>
      <w:r w:rsidRPr="009F6735">
        <w:t>fit in with family schedules, including work, school and kindergarten</w:t>
      </w:r>
    </w:p>
    <w:p w:rsidR="000D2993" w:rsidRPr="009F6735" w:rsidRDefault="000D2993">
      <w:pPr>
        <w:pStyle w:val="DHSBulletText"/>
      </w:pPr>
      <w:r w:rsidRPr="009F6735">
        <w:t>provide support for transport, or deliver supports in the home, kindergarten or other accessible settings</w:t>
      </w:r>
    </w:p>
    <w:p w:rsidR="000D2993" w:rsidRPr="009F6735" w:rsidRDefault="000D2993">
      <w:pPr>
        <w:pStyle w:val="DHSBulletText"/>
      </w:pPr>
      <w:r w:rsidRPr="009F6735">
        <w:t>make yourself available by phone or email should the young person or family have questions</w:t>
      </w:r>
    </w:p>
    <w:p w:rsidR="000D2993" w:rsidRPr="009F6735" w:rsidRDefault="000D2993">
      <w:pPr>
        <w:pStyle w:val="DHSBulletText"/>
      </w:pPr>
      <w:r w:rsidRPr="009F6735">
        <w:t>offer referrals to help meet the needs of all family members, including siblings, parents and caregivers who themselves have a disability</w:t>
      </w:r>
    </w:p>
    <w:p w:rsidR="000D2993" w:rsidRPr="009F6735" w:rsidRDefault="000D2993">
      <w:pPr>
        <w:pStyle w:val="DHSBulletText"/>
      </w:pPr>
      <w:r w:rsidRPr="009F6735">
        <w:t xml:space="preserve">help families deal with the challenges that having a child with additional needs can bring, including grief, exhaustion and frustration with the lack of understanding or support, financial stress, social isolation and disruption to family routines </w:t>
      </w:r>
    </w:p>
    <w:p w:rsidR="000D2993" w:rsidRPr="009F6735" w:rsidRDefault="000D2993">
      <w:pPr>
        <w:pStyle w:val="DHSBulletText"/>
      </w:pPr>
      <w:r w:rsidRPr="009F6735">
        <w:t>provide support and referrals for families and young people to deal with other stress</w:t>
      </w:r>
      <w:r w:rsidR="00EA1562" w:rsidRPr="009F6735">
        <w:t>or</w:t>
      </w:r>
      <w:r w:rsidRPr="009F6735">
        <w:t xml:space="preserve">s, like isolation, poverty, homelessness, family violence, mental ill-health and chronic illness (in 2006, for example, 36 per cent of Aboriginal parents caring for a child with </w:t>
      </w:r>
      <w:r w:rsidR="00EA1562" w:rsidRPr="009F6735">
        <w:t xml:space="preserve">a </w:t>
      </w:r>
      <w:r w:rsidRPr="009F6735">
        <w:t xml:space="preserve">disability </w:t>
      </w:r>
      <w:r w:rsidR="00EA1562" w:rsidRPr="009F6735">
        <w:t xml:space="preserve">aged </w:t>
      </w:r>
      <w:r w:rsidRPr="009F6735">
        <w:t>under 12 also had a chronic disease</w:t>
      </w:r>
      <w:r w:rsidRPr="009F6735">
        <w:rPr>
          <w:rStyle w:val="EndnoteReference"/>
        </w:rPr>
        <w:endnoteReference w:id="37"/>
      </w:r>
      <w:r w:rsidRPr="009F6735">
        <w:t>)</w:t>
      </w:r>
    </w:p>
    <w:p w:rsidR="000D2993" w:rsidRPr="009F6735" w:rsidRDefault="000D2993">
      <w:pPr>
        <w:pStyle w:val="DHSBulletText"/>
      </w:pPr>
      <w:r w:rsidRPr="009F6735">
        <w:t xml:space="preserve">ensure supports are culturally informed (see page </w:t>
      </w:r>
      <w:r w:rsidR="00A16C06" w:rsidRPr="009F6735">
        <w:t>9</w:t>
      </w:r>
      <w:r w:rsidRPr="009F6735">
        <w:t>), including communication, assessment, outcomes setting, design, implementation and review</w:t>
      </w:r>
    </w:p>
    <w:p w:rsidR="000D2993" w:rsidRPr="009F6735" w:rsidRDefault="000D2993">
      <w:pPr>
        <w:pStyle w:val="DHSBulletText"/>
      </w:pPr>
      <w:r w:rsidRPr="009F6735">
        <w:t>build supports into childcare, kindergarten or other settings where parents and caregivers are not responsible for implementation</w:t>
      </w:r>
    </w:p>
    <w:p w:rsidR="000D2993" w:rsidRPr="009F6735" w:rsidRDefault="000D2993">
      <w:pPr>
        <w:pStyle w:val="DHSBulletText"/>
      </w:pPr>
      <w:r w:rsidRPr="009F6735">
        <w:t>reduce the demands on families by ensuring they always see the same one or two professionals</w:t>
      </w:r>
    </w:p>
    <w:p w:rsidR="000D2993" w:rsidRPr="009F6735" w:rsidRDefault="000D2993" w:rsidP="000D2993">
      <w:pPr>
        <w:pStyle w:val="DHSBulletText"/>
      </w:pPr>
      <w:r w:rsidRPr="009F6735">
        <w:t>make notes so families don</w:t>
      </w:r>
      <w:r w:rsidR="00EA1562" w:rsidRPr="009F6735">
        <w:t>’</w:t>
      </w:r>
      <w:r w:rsidRPr="009F6735">
        <w:t xml:space="preserve">t have to repeat information, fill out forms with families, </w:t>
      </w:r>
      <w:r w:rsidR="00EA1562" w:rsidRPr="009F6735">
        <w:t xml:space="preserve">or </w:t>
      </w:r>
      <w:r w:rsidRPr="009F6735">
        <w:t>transfer previously collected information into new forms</w:t>
      </w:r>
    </w:p>
    <w:p w:rsidR="000D2993" w:rsidRPr="009F6735" w:rsidRDefault="000D2993" w:rsidP="000D2993">
      <w:pPr>
        <w:pStyle w:val="DHSBulletText"/>
      </w:pPr>
      <w:r w:rsidRPr="009F6735">
        <w:t>share information with families’ other services (with their permission).</w:t>
      </w:r>
    </w:p>
    <w:p w:rsidR="000D2993" w:rsidRPr="009F6735" w:rsidRDefault="000D2993">
      <w:pPr>
        <w:pStyle w:val="DHSReportHd3"/>
        <w:rPr>
          <w:lang w:val="en-GB"/>
        </w:rPr>
      </w:pPr>
      <w:bookmarkStart w:id="58" w:name="_Toc175365907"/>
      <w:bookmarkStart w:id="59" w:name="_Toc325378521"/>
      <w:r w:rsidRPr="009F6735">
        <w:rPr>
          <w:lang w:val="en-GB"/>
        </w:rPr>
        <w:t>Respond to change</w:t>
      </w:r>
      <w:bookmarkEnd w:id="58"/>
      <w:bookmarkEnd w:id="59"/>
    </w:p>
    <w:p w:rsidR="000D2993" w:rsidRPr="009F6735" w:rsidRDefault="000D2993">
      <w:pPr>
        <w:pStyle w:val="DHSBodyText"/>
        <w:rPr>
          <w:lang w:val="en-GB"/>
        </w:rPr>
      </w:pPr>
      <w:r w:rsidRPr="009F6735">
        <w:rPr>
          <w:lang w:val="en-GB"/>
        </w:rPr>
        <w:t xml:space="preserve">Discuss with families and young people how changes in their needs or circumstances might affect their supports. Transition points between sectors, organisations, funding or professionals can be times of particular need. People often struggle to find their feet when practices and funding models differ from those they have encountered before. </w:t>
      </w:r>
    </w:p>
    <w:p w:rsidR="000D2993" w:rsidRPr="009F6735" w:rsidRDefault="000D2993">
      <w:pPr>
        <w:pStyle w:val="DHSBodyText"/>
        <w:rPr>
          <w:lang w:val="en-GB"/>
        </w:rPr>
      </w:pPr>
      <w:r w:rsidRPr="009F6735">
        <w:rPr>
          <w:lang w:val="en-GB"/>
        </w:rPr>
        <w:t>In considering your own responsiveness to change, it might be helpful to think about:</w:t>
      </w:r>
    </w:p>
    <w:p w:rsidR="000D2993" w:rsidRPr="009F6735" w:rsidRDefault="000D2993">
      <w:pPr>
        <w:pStyle w:val="DHSBulletText"/>
      </w:pPr>
      <w:r w:rsidRPr="009F6735">
        <w:rPr>
          <w:lang w:val="en-GB"/>
        </w:rPr>
        <w:t>how</w:t>
      </w:r>
      <w:r w:rsidRPr="009F6735">
        <w:t xml:space="preserve"> your service stays in touch with developmental and environmental changes for children and families</w:t>
      </w:r>
    </w:p>
    <w:p w:rsidR="000D2993" w:rsidRPr="009F6735" w:rsidRDefault="000D2993">
      <w:pPr>
        <w:pStyle w:val="DHSBulletText"/>
      </w:pPr>
      <w:r w:rsidRPr="009F6735">
        <w:t xml:space="preserve">how often reviews occur, who initiates them, what you ask, and how you involve the child </w:t>
      </w:r>
    </w:p>
    <w:p w:rsidR="000D2993" w:rsidRPr="009F6735" w:rsidRDefault="000D2993">
      <w:pPr>
        <w:pStyle w:val="DHSBulletText"/>
      </w:pPr>
      <w:r w:rsidRPr="009F6735">
        <w:t>how children and families can tell you when their needs change at other times</w:t>
      </w:r>
    </w:p>
    <w:p w:rsidR="000D2993" w:rsidRPr="009F6735" w:rsidRDefault="000D2993">
      <w:pPr>
        <w:pStyle w:val="DHSBulletText"/>
      </w:pPr>
      <w:r w:rsidRPr="009F6735">
        <w:t>how you communicate with children and families when they enter your service, including if they need to adjust to more family-centred ways of working</w:t>
      </w:r>
    </w:p>
    <w:p w:rsidR="000D2993" w:rsidRPr="009F6735" w:rsidRDefault="000D2993">
      <w:pPr>
        <w:pStyle w:val="DHSBulletText"/>
      </w:pPr>
      <w:r w:rsidRPr="009F6735">
        <w:t>how you support children and families to leave your service or the ECI sector.</w:t>
      </w:r>
    </w:p>
    <w:p w:rsidR="000D2993" w:rsidRPr="009F6735" w:rsidRDefault="000D2993">
      <w:pPr>
        <w:pStyle w:val="DHSReportHd1"/>
      </w:pPr>
      <w:r w:rsidRPr="009F6735">
        <w:br w:type="page"/>
      </w:r>
      <w:bookmarkStart w:id="60" w:name="_Toc175365908"/>
      <w:bookmarkStart w:id="61" w:name="_Toc325378522"/>
      <w:r w:rsidRPr="009F6735">
        <w:t xml:space="preserve">Good practice scenario: </w:t>
      </w:r>
      <w:bookmarkEnd w:id="60"/>
      <w:r w:rsidRPr="009F6735">
        <w:t>Angie</w:t>
      </w:r>
      <w:bookmarkEnd w:id="61"/>
    </w:p>
    <w:p w:rsidR="006422D3" w:rsidRPr="009F6735" w:rsidRDefault="006422D3" w:rsidP="006422D3">
      <w:pPr>
        <w:pStyle w:val="DHSinboxheader"/>
      </w:pPr>
      <w:r w:rsidRPr="009F6735">
        <w:t>The people in this story</w:t>
      </w:r>
    </w:p>
    <w:p w:rsidR="006422D3" w:rsidRPr="009F6735" w:rsidRDefault="006422D3" w:rsidP="006422D3">
      <w:pPr>
        <w:pStyle w:val="DHSBodyText"/>
      </w:pPr>
      <w:r w:rsidRPr="009F6735">
        <w:t>Angie: child with a disability</w:t>
      </w:r>
      <w:r w:rsidRPr="009F6735">
        <w:br/>
        <w:t>Jill: Angie’s mother</w:t>
      </w:r>
      <w:r w:rsidRPr="009F6735">
        <w:br/>
        <w:t>Eric: Angie’s father</w:t>
      </w:r>
      <w:r w:rsidRPr="009F6735">
        <w:br/>
        <w:t>Louis: Angie’s older brother</w:t>
      </w:r>
      <w:r w:rsidRPr="009F6735">
        <w:br/>
        <w:t>Lucy: ECIS professional (physiotherapist)</w:t>
      </w:r>
      <w:r w:rsidRPr="009F6735">
        <w:br/>
        <w:t>Noel: ECIS team leader (family therapist)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747"/>
      </w:tblGrid>
      <w:tr w:rsidR="008D2BE1" w:rsidRPr="009F6735">
        <w:tc>
          <w:tcPr>
            <w:tcW w:w="9747" w:type="dxa"/>
            <w:tcBorders>
              <w:top w:val="nil"/>
              <w:left w:val="nil"/>
              <w:bottom w:val="nil"/>
              <w:right w:val="nil"/>
            </w:tcBorders>
          </w:tcPr>
          <w:p w:rsidR="008D2BE1" w:rsidRPr="009F6735" w:rsidRDefault="008D2BE1">
            <w:pPr>
              <w:pStyle w:val="DHSBodyText"/>
            </w:pPr>
            <w:r w:rsidRPr="009F6735">
              <w:t>When ECIS professional Lucy began supporting Angie and her family, Angie was three and her father, Eric, still lived with the family. Lucy will never forget her first visit. Jill had opened the door before she could knock, and anxiously pulled Lucy to the kitchen. Louis was drawing at the table, and Angie was sitting propped in a playpen full of toys. Jill had put tea and biscuits on the table. Lucy said, ‘Yes please’ to tea, then squatted down to play peekaboo with Angie. Jill looked surprised, but then pleased that Angie responded by laughing, rather than crying for her mum. Lucy stayed on the floor for another 10 minutes, playing with Angie and engaging Louis in their game.</w:t>
            </w:r>
          </w:p>
          <w:p w:rsidR="008D2BE1" w:rsidRPr="009F6735" w:rsidRDefault="008D2BE1">
            <w:pPr>
              <w:pStyle w:val="DHSBodyText"/>
            </w:pPr>
            <w:r w:rsidRPr="009F6735">
              <w:t xml:space="preserve">Lucy hadn’t wanted Angie’s family to have to explain things to her that the agency already knew, so she had read Angie’s file, found out what she could about her condition, and talked with the previous family support worker, a retiring physiotherapist. Her colleague said that Angie was clingy, and that she didn’t think her parents were doing much to help her development but little else about the family. </w:t>
            </w:r>
          </w:p>
          <w:p w:rsidR="008D2BE1" w:rsidRPr="009F6735" w:rsidRDefault="008D2BE1">
            <w:pPr>
              <w:pStyle w:val="DHSBodyText"/>
            </w:pPr>
            <w:r w:rsidRPr="009F6735">
              <w:t xml:space="preserve">Jill didn’t say much for some time after Lucy sat at the table. Lucy tried various tacks – asking how things were for the family, how Angie had been, what services they received and what exercises her colleague had taught them. Jill was not unfriendly but was unsure in her answers, and seemed distracted by trying to keep Louis quiet. When he wanted go outside she grabbed his arm and said ‘Later, when Daddy is at work’, and pulled an electronic game out of her handbag for him. </w:t>
            </w:r>
          </w:p>
          <w:p w:rsidR="008D2BE1" w:rsidRPr="009F6735" w:rsidRDefault="008D2BE1">
            <w:pPr>
              <w:pStyle w:val="DHSBodyText"/>
            </w:pPr>
            <w:r w:rsidRPr="009F6735">
              <w:t>When Lucy eventually asked about Angie’s recent hospital stay, Jill covered her face. Lucy waited, looking steadily at Jill until she mumbled, ‘Those are the absolute worst.’ Lucy gave Jill a tissue and made some sympathetic noises, and it all came tumbling out – how frightening the hospital was for Jill and the children, how she hated leaving Angie there but couldn’t leave Louis with his father, how overwhelmed Jill was by everything she had to manage, and how Eric blamed her for anything that went wrong, including Angie having problems in the first place.</w:t>
            </w:r>
          </w:p>
          <w:p w:rsidR="008D2BE1" w:rsidRPr="009F6735" w:rsidRDefault="008D2BE1">
            <w:pPr>
              <w:pStyle w:val="DHSBodyText"/>
            </w:pPr>
            <w:r w:rsidRPr="009F6735">
              <w:t>Angie had started crying, so Jill picked her up while Louis put an arm around his mother’s neck. Lucy gently prompted Jill to talk for as long as she wanted to. Afterwards Lucy said that her service offered support for the whole family, not just Angie, and asked if Jill would like to know more. Jill nodded, so Lucy talked about the agency’s philosophy that says the family has to be well supported for the child to thrive, and mentioned services – support groups, a psychologist, kindergarten support and additional respite – that might be helpful. Jill didn’t respond, so Lucy asked if she might like to meet at the office next time, while someone looked after the children in the next room. Jill looked at Lucy directly for the first time and agreed. They worked out a time for the following week.</w:t>
            </w:r>
          </w:p>
          <w:p w:rsidR="008D2BE1" w:rsidRPr="009F6735" w:rsidRDefault="008D2BE1">
            <w:pPr>
              <w:pStyle w:val="DHSBodyText"/>
            </w:pPr>
            <w:r w:rsidRPr="009F6735">
              <w:t xml:space="preserve">Back at the office, Lucy went straight to her team leader, Noel. She felt upset, and unsure what to do. ‘Jill seemed frightened,’ she tells Noel. ‘Do you mean of her husband?’ Noel asks. ‘Are you concerned he might be using violence?’ </w:t>
            </w:r>
          </w:p>
          <w:p w:rsidR="008D2BE1" w:rsidRPr="009F6735" w:rsidRDefault="008D2BE1">
            <w:pPr>
              <w:pStyle w:val="DHSBodyText"/>
            </w:pPr>
            <w:r w:rsidRPr="009F6735">
              <w:t>Lucy wasn’t sure. She hadn’t met Eric, but had felt that Jill and the kids were trapped in the kitchen because he was home. She remembered Jill’s tears and lack of confidence, and her saying that Eric blamed her for everything. Noel gave her some resources about family violence, including information on what to look out for, and suggested they talk again before she saw Jill. When Lucy said the appointment would be in the office, Noel – an experienced family therapist – offered to spend time with the children while Jill was with Lucy.</w:t>
            </w:r>
          </w:p>
          <w:p w:rsidR="008D2BE1" w:rsidRPr="009F6735" w:rsidRDefault="008D2BE1">
            <w:pPr>
              <w:pStyle w:val="DHSBodyText"/>
            </w:pPr>
            <w:r w:rsidRPr="009F6735">
              <w:t>Lucy rang Jill, who was happy for Noel to ‘check in’ with how the children were going. During Jill’s appointment with Lucy it emerged that yes, Eric was abusive, and sometimes used physical violence towards Jill, but never in front of the children. The last time, she had taken the kids to her mother’s in the country, but it was hard to look after Angie without her usual supports, and Eric had begged her to return. Jill was depressed, anxious and worried about her children but not ready to talk about what action she might take.</w:t>
            </w:r>
          </w:p>
          <w:p w:rsidR="008D2BE1" w:rsidRPr="009F6735" w:rsidRDefault="008D2BE1">
            <w:pPr>
              <w:pStyle w:val="DHSBodyText"/>
            </w:pPr>
            <w:r w:rsidRPr="009F6735">
              <w:t xml:space="preserve">Later, Noel told Lucy that the children were highly anxious, especially Louis. He was unsurprised by what Lucy had learned, and they researched Jill’s options, including near her mother’s place. Lucy was surprised to learn that men who use violence can be excluded from the home instead of victims having to leave, and she got a pamphlet from the local family violence service about it for Jill. It took several more visits before Jill made her decision. She consented to Lucy referring her to the family violence service, who helped Jill get an exclusion order, and accompanied her to the police. The family violence service also offered Jill short-term counselling, and referred Louis to a children’s support program. </w:t>
            </w:r>
          </w:p>
          <w:p w:rsidR="008D2BE1" w:rsidRPr="009F6735" w:rsidRDefault="008D2BE1" w:rsidP="001C6E38">
            <w:pPr>
              <w:pStyle w:val="DHSBodyText"/>
              <w:jc w:val="center"/>
            </w:pPr>
            <w:r w:rsidRPr="009F6735">
              <w:t>* * *</w:t>
            </w:r>
          </w:p>
          <w:p w:rsidR="008D2BE1" w:rsidRPr="009F6735" w:rsidRDefault="008D2BE1">
            <w:pPr>
              <w:pStyle w:val="DHSBodyText"/>
            </w:pPr>
            <w:r w:rsidRPr="009F6735">
              <w:t xml:space="preserve">The first time Lucy visits after Eric leaves she has to ring the doorbell twice. She hears music playing and Louis running up and down the hall. He eventually opens the door with a bang and shout of ‘Hello!’, then gallops off while Jill comes downstairs laughing. </w:t>
            </w:r>
          </w:p>
          <w:p w:rsidR="008D2BE1" w:rsidRPr="009F6735" w:rsidRDefault="008D2BE1">
            <w:pPr>
              <w:pStyle w:val="DHSBodyText"/>
            </w:pPr>
            <w:r w:rsidRPr="009F6735">
              <w:t>From then on things go much better. Lucy supports the family to find a kindergarten for Angie and access support for this and a range of other needs. The impacts of the violence are longstanding, even so. For at least another year Jill finds it very difficult to make decisions or say what she thinks. Eric has supervised access to the children and some say in big decisions, but daily issues are up to Jill. And yet Lucy finds that Jill often wants to defer to her, even about things like how much respite she wants.</w:t>
            </w:r>
          </w:p>
          <w:p w:rsidR="008D2BE1" w:rsidRPr="009F6735" w:rsidRDefault="008D2BE1">
            <w:pPr>
              <w:pStyle w:val="DHSBodyText"/>
            </w:pPr>
            <w:r w:rsidRPr="009F6735">
              <w:t xml:space="preserve">Sometimes Lucy finds this quite frustrating, as Jill really resists saying what she thinks. It’s tempting to just give advice or make decisions herself – after all, Jill trusts her judgement, and she knows the family well. She admits this to Noel in supervision, who encourages her to stick it out, and keep looking for ways to help Jill feel more confident. ‘She needs your expertise and support,’ he tells Lucy. ‘But she also needs to work out what’s best for her and her kids. She’ll get there.’ </w:t>
            </w:r>
          </w:p>
          <w:p w:rsidR="008D2BE1" w:rsidRPr="009F6735" w:rsidRDefault="008D2BE1">
            <w:pPr>
              <w:pStyle w:val="DHSBodyText"/>
            </w:pPr>
            <w:r w:rsidRPr="009F6735">
              <w:t>At Noel’s suggestion Lucy consciously supports Jill to make a decision on a wheelchair. She gathers information about the options, and talks Jill through it. The first chair Jill chooses – because it’s cheap, and she worries about money – is too heavy, and Jill hurts her back lifting it. Lucy asks how it’s going, and waits for Jill to work through the pros and cons of that chair and several others within budget. Lucy encourages Jill to show Angie the pamphlets, and together mother and daughter choose a lighter chair with red wheels, Angie’s favourite colour. When Lucy asks some weeks later, Jill and Angie are pleased with their choice.</w:t>
            </w:r>
          </w:p>
          <w:p w:rsidR="008D2BE1" w:rsidRPr="009F6735" w:rsidRDefault="008D2BE1">
            <w:pPr>
              <w:pStyle w:val="DHSBodyText"/>
            </w:pPr>
            <w:r w:rsidRPr="009F6735">
              <w:t xml:space="preserve">Jill is still nervous about doing Angie’s exercises, and asks Lucy to show her over and over. Lucy asks Jill to think about what might help her learn them. By the next visit, Jill and Louis have come up with the idea of filming Lucy doing the exercises on Jill’s phone. Jill finds the little movies easier to follow than Lucy’s handouts, and gains confidence. Because they are doing the exercises more often and more effectively, Angie’s movement improves, and she gets through winter without a chest infection. </w:t>
            </w:r>
          </w:p>
          <w:p w:rsidR="008D2BE1" w:rsidRPr="009F6735" w:rsidRDefault="008D2BE1">
            <w:pPr>
              <w:pStyle w:val="DHSBodyText"/>
            </w:pPr>
            <w:r w:rsidRPr="009F6735">
              <w:t>Angie still receives many different services, between Lucy, her paediatrician, the hospital, her audiologist and three respite providers. Lucy encourages Jill to get them to share information, and to ask for appointment and respite times that work for her. She suggests that Jill could pay someone to manage their funding and services, but after several discussions Jill decides she’d rather do it herself. ‘It helps me feel more in control,’ she tells Lucy. ‘And I’m quite good at managing things, I’ve discovered!’</w:t>
            </w:r>
          </w:p>
          <w:p w:rsidR="008D2BE1" w:rsidRPr="009F6735" w:rsidRDefault="008D2BE1" w:rsidP="000D2993">
            <w:pPr>
              <w:pStyle w:val="DHSBodyText"/>
            </w:pPr>
            <w:r w:rsidRPr="009F6735">
              <w:t>At a review session, Jill asks Lucy for some information about school options. ‘I’d like to know what you think,’ Jill says. ‘And her father will have to have some input, I suppose. But in the end, it’s down to Angie and me, isn’t it?’</w:t>
            </w:r>
          </w:p>
        </w:tc>
      </w:tr>
    </w:tbl>
    <w:p w:rsidR="006422D3" w:rsidRPr="009F6735" w:rsidRDefault="006422D3" w:rsidP="006422D3">
      <w:pPr>
        <w:pStyle w:val="DHSReportHd2"/>
      </w:pPr>
      <w:r w:rsidRPr="009F6735">
        <w:t>Practice Tips:</w:t>
      </w:r>
    </w:p>
    <w:p w:rsidR="006422D3" w:rsidRPr="009F6735" w:rsidRDefault="006422D3" w:rsidP="006422D3">
      <w:pPr>
        <w:pStyle w:val="DHSBodyText"/>
        <w:rPr>
          <w:color w:val="008000"/>
        </w:rPr>
      </w:pPr>
      <w:r w:rsidRPr="009F6735">
        <w:rPr>
          <w:color w:val="008000"/>
        </w:rPr>
        <w:t>Communicate with the child and siblings to build trust with the whole family</w:t>
      </w:r>
    </w:p>
    <w:p w:rsidR="006422D3" w:rsidRPr="009F6735" w:rsidRDefault="006422D3" w:rsidP="006422D3">
      <w:pPr>
        <w:pStyle w:val="DHSBodyText"/>
        <w:rPr>
          <w:color w:val="008000"/>
        </w:rPr>
      </w:pPr>
      <w:r w:rsidRPr="009F6735">
        <w:rPr>
          <w:color w:val="008000"/>
        </w:rPr>
        <w:t>Reduce the burden on families through research, reading information and sharing information appropriately with colleagues</w:t>
      </w:r>
    </w:p>
    <w:p w:rsidR="006422D3" w:rsidRPr="009F6735" w:rsidRDefault="006422D3" w:rsidP="006422D3">
      <w:pPr>
        <w:pStyle w:val="DHSBodyText"/>
        <w:rPr>
          <w:color w:val="008000"/>
        </w:rPr>
      </w:pPr>
      <w:r w:rsidRPr="009F6735">
        <w:rPr>
          <w:color w:val="008000"/>
        </w:rPr>
        <w:t>Try different ways to open up communication; tune into tone and mood</w:t>
      </w:r>
    </w:p>
    <w:p w:rsidR="006422D3" w:rsidRPr="009F6735" w:rsidRDefault="006422D3" w:rsidP="006422D3">
      <w:pPr>
        <w:pStyle w:val="DHSBodyText"/>
        <w:rPr>
          <w:color w:val="008000"/>
        </w:rPr>
      </w:pPr>
      <w:r w:rsidRPr="009F6735">
        <w:rPr>
          <w:color w:val="008000"/>
        </w:rPr>
        <w:t>Respond to non-verbal signals and don’t be afraid of silence; show empathy</w:t>
      </w:r>
    </w:p>
    <w:p w:rsidR="006422D3" w:rsidRPr="009F6735" w:rsidRDefault="006422D3" w:rsidP="006422D3">
      <w:pPr>
        <w:pStyle w:val="DHSBodyText"/>
        <w:rPr>
          <w:color w:val="008000"/>
        </w:rPr>
      </w:pPr>
      <w:r w:rsidRPr="009F6735">
        <w:rPr>
          <w:color w:val="008000"/>
        </w:rPr>
        <w:t xml:space="preserve">Sit with strong emotions, prompt but be sensitive to the need to move on </w:t>
      </w:r>
    </w:p>
    <w:p w:rsidR="006422D3" w:rsidRPr="009F6735" w:rsidRDefault="006422D3" w:rsidP="006422D3">
      <w:pPr>
        <w:pStyle w:val="DHSBodyText"/>
        <w:rPr>
          <w:color w:val="008000"/>
        </w:rPr>
      </w:pPr>
      <w:r w:rsidRPr="009F6735">
        <w:rPr>
          <w:color w:val="008000"/>
        </w:rPr>
        <w:t>Explain your family-centred approach; offer examples of support</w:t>
      </w:r>
    </w:p>
    <w:p w:rsidR="006422D3" w:rsidRPr="009F6735" w:rsidRDefault="006422D3" w:rsidP="006422D3">
      <w:pPr>
        <w:pStyle w:val="DHSBodyText"/>
        <w:rPr>
          <w:color w:val="FF6600"/>
        </w:rPr>
      </w:pPr>
      <w:r w:rsidRPr="009F6735">
        <w:rPr>
          <w:color w:val="FF6600"/>
        </w:rPr>
        <w:t>Be flexible in offering services in a way that meets family members’ needs</w:t>
      </w:r>
    </w:p>
    <w:p w:rsidR="006422D3" w:rsidRPr="009F6735" w:rsidRDefault="006422D3" w:rsidP="006422D3">
      <w:pPr>
        <w:pStyle w:val="DHSBodyText"/>
        <w:rPr>
          <w:color w:val="FF00FF"/>
        </w:rPr>
      </w:pPr>
      <w:r w:rsidRPr="009F6735">
        <w:rPr>
          <w:color w:val="FF00FF"/>
        </w:rPr>
        <w:t>Seek support from your supervisor; debrief after challenging incidents</w:t>
      </w:r>
    </w:p>
    <w:p w:rsidR="006422D3" w:rsidRPr="009F6735" w:rsidRDefault="006422D3" w:rsidP="006422D3">
      <w:pPr>
        <w:pStyle w:val="DHSBodyText"/>
        <w:rPr>
          <w:color w:val="FF00FF"/>
        </w:rPr>
      </w:pPr>
      <w:r w:rsidRPr="009F6735">
        <w:rPr>
          <w:color w:val="FF00FF"/>
        </w:rPr>
        <w:t>Be aware of the family stressors and respond to child safety concerns</w:t>
      </w:r>
    </w:p>
    <w:p w:rsidR="006422D3" w:rsidRPr="009F6735" w:rsidRDefault="006422D3" w:rsidP="006422D3">
      <w:pPr>
        <w:pStyle w:val="DHSBodyText"/>
        <w:rPr>
          <w:color w:val="008000"/>
        </w:rPr>
      </w:pPr>
      <w:r w:rsidRPr="009F6735">
        <w:rPr>
          <w:color w:val="008000"/>
        </w:rPr>
        <w:t>Allow people the time to tell their story; seek consent to involve colleagues</w:t>
      </w:r>
    </w:p>
    <w:p w:rsidR="006422D3" w:rsidRPr="009F6735" w:rsidRDefault="006422D3" w:rsidP="006422D3">
      <w:pPr>
        <w:pStyle w:val="DHSBodyText"/>
        <w:rPr>
          <w:color w:val="FF6600"/>
        </w:rPr>
      </w:pPr>
      <w:r w:rsidRPr="009F6735">
        <w:rPr>
          <w:color w:val="FF6600"/>
        </w:rPr>
        <w:t>Give people the time and support needed to come to their own decisions</w:t>
      </w:r>
    </w:p>
    <w:p w:rsidR="006422D3" w:rsidRPr="009F6735" w:rsidRDefault="006422D3" w:rsidP="006422D3">
      <w:pPr>
        <w:pStyle w:val="DHSBodyText"/>
        <w:rPr>
          <w:color w:val="FF6600"/>
        </w:rPr>
      </w:pPr>
      <w:r w:rsidRPr="009F6735">
        <w:rPr>
          <w:color w:val="FF6600"/>
        </w:rPr>
        <w:t>Offer supportive referrals to appropriate services to meet family needs</w:t>
      </w:r>
    </w:p>
    <w:p w:rsidR="006422D3" w:rsidRPr="009F6735" w:rsidRDefault="006422D3" w:rsidP="006422D3">
      <w:pPr>
        <w:pStyle w:val="DHSBodyText"/>
        <w:rPr>
          <w:color w:val="008000"/>
        </w:rPr>
      </w:pPr>
      <w:r w:rsidRPr="009F6735">
        <w:rPr>
          <w:color w:val="008000"/>
        </w:rPr>
        <w:t>Strive not to judge</w:t>
      </w:r>
    </w:p>
    <w:p w:rsidR="006422D3" w:rsidRPr="009F6735" w:rsidRDefault="006422D3" w:rsidP="006422D3">
      <w:pPr>
        <w:pStyle w:val="DHSBodyText"/>
        <w:rPr>
          <w:color w:val="FF6600"/>
        </w:rPr>
      </w:pPr>
      <w:r w:rsidRPr="009F6735">
        <w:rPr>
          <w:color w:val="FF6600"/>
        </w:rPr>
        <w:t>Support family members to make choices themselves</w:t>
      </w:r>
    </w:p>
    <w:p w:rsidR="006422D3" w:rsidRPr="009F6735" w:rsidRDefault="006422D3" w:rsidP="006422D3">
      <w:pPr>
        <w:pStyle w:val="DHSBodyText"/>
        <w:rPr>
          <w:color w:val="FF6600"/>
        </w:rPr>
      </w:pPr>
      <w:r w:rsidRPr="009F6735">
        <w:rPr>
          <w:color w:val="FF6600"/>
        </w:rPr>
        <w:t>Offer information and input, but support people to make their own choices</w:t>
      </w:r>
    </w:p>
    <w:p w:rsidR="006422D3" w:rsidRPr="009F6735" w:rsidRDefault="006422D3" w:rsidP="006422D3">
      <w:pPr>
        <w:pStyle w:val="DHSBodyText"/>
        <w:rPr>
          <w:color w:val="FF6600"/>
        </w:rPr>
      </w:pPr>
      <w:r w:rsidRPr="009F6735">
        <w:rPr>
          <w:color w:val="FF6600"/>
        </w:rPr>
        <w:t>Create space, along with families, for children to have a say in decisions</w:t>
      </w:r>
    </w:p>
    <w:p w:rsidR="006422D3" w:rsidRPr="009F6735" w:rsidRDefault="006422D3" w:rsidP="006422D3">
      <w:pPr>
        <w:pStyle w:val="DHSBodyText"/>
        <w:rPr>
          <w:color w:val="FF6600"/>
        </w:rPr>
      </w:pPr>
      <w:r w:rsidRPr="009F6735">
        <w:rPr>
          <w:color w:val="FF6600"/>
        </w:rPr>
        <w:t>Encourage people to learn, and to reflect on their successes</w:t>
      </w:r>
    </w:p>
    <w:p w:rsidR="006422D3" w:rsidRPr="009F6735" w:rsidRDefault="006422D3" w:rsidP="006422D3">
      <w:pPr>
        <w:pStyle w:val="DHSBodyText"/>
        <w:rPr>
          <w:color w:val="FF6600"/>
        </w:rPr>
      </w:pPr>
      <w:r w:rsidRPr="009F6735">
        <w:rPr>
          <w:color w:val="FF6600"/>
        </w:rPr>
        <w:t>Support families in ways that are responsive to their learning needs and styles</w:t>
      </w:r>
    </w:p>
    <w:p w:rsidR="006422D3" w:rsidRPr="009F6735" w:rsidRDefault="006422D3" w:rsidP="006422D3">
      <w:pPr>
        <w:pStyle w:val="DHSBodyText"/>
        <w:rPr>
          <w:color w:val="FF00FF"/>
        </w:rPr>
      </w:pPr>
      <w:r w:rsidRPr="009F6735">
        <w:rPr>
          <w:color w:val="FF00FF"/>
        </w:rPr>
        <w:t>Work as a service system; support families to advocate for themselves</w:t>
      </w:r>
    </w:p>
    <w:p w:rsidR="000D2993" w:rsidRPr="009F6735" w:rsidRDefault="006422D3" w:rsidP="006422D3">
      <w:pPr>
        <w:pStyle w:val="DHSReportHd1"/>
        <w:rPr>
          <w:color w:val="FF00FF"/>
        </w:rPr>
      </w:pPr>
      <w:r w:rsidRPr="009F6735">
        <w:rPr>
          <w:rFonts w:ascii="Arial" w:hAnsi="Arial" w:cs="Arial"/>
          <w:color w:val="FF6600"/>
          <w:sz w:val="20"/>
        </w:rPr>
        <w:t>Respond to family requests; encourage them to use community supports</w:t>
      </w:r>
      <w:r w:rsidR="000D2993" w:rsidRPr="009F6735">
        <w:br w:type="page"/>
      </w:r>
      <w:bookmarkStart w:id="62" w:name="_Toc175365909"/>
      <w:bookmarkStart w:id="63" w:name="_Toc325378523"/>
      <w:r w:rsidR="000D2993" w:rsidRPr="009F6735">
        <w:rPr>
          <w:color w:val="FF00FF"/>
        </w:rPr>
        <w:t>5  Technical quality</w:t>
      </w:r>
      <w:bookmarkEnd w:id="62"/>
      <w:bookmarkEnd w:id="63"/>
      <w:r w:rsidR="000D2993" w:rsidRPr="009F6735">
        <w:rPr>
          <w:color w:val="FF00FF"/>
        </w:rPr>
        <w:t xml:space="preserve"> </w:t>
      </w:r>
    </w:p>
    <w:p w:rsidR="000D2993" w:rsidRPr="009F6735" w:rsidRDefault="000D2993">
      <w:pPr>
        <w:pStyle w:val="DHSReportHd2"/>
        <w:rPr>
          <w:lang w:val="en-GB"/>
        </w:rPr>
      </w:pPr>
      <w:bookmarkStart w:id="64" w:name="_Toc325378524"/>
      <w:r w:rsidRPr="009F6735">
        <w:rPr>
          <w:lang w:val="en-GB"/>
        </w:rPr>
        <w:t>The expertise to do the job</w:t>
      </w:r>
      <w:bookmarkEnd w:id="64"/>
    </w:p>
    <w:p w:rsidR="000D2993" w:rsidRPr="009F6735" w:rsidRDefault="000D2993">
      <w:pPr>
        <w:pStyle w:val="DHSBodyText"/>
        <w:rPr>
          <w:lang w:val="en-GB"/>
        </w:rPr>
      </w:pPr>
      <w:r w:rsidRPr="009F6735">
        <w:rPr>
          <w:lang w:val="en-GB"/>
        </w:rPr>
        <w:t xml:space="preserve">Families rely on ECIS professionals to have the knowledge, skills and expertise required to deliver high-quality services. This is acquired through pre-service training, experience, supervision, networking, secondary consultation, reading and professional development. </w:t>
      </w:r>
    </w:p>
    <w:p w:rsidR="000D2993" w:rsidRPr="009F6735" w:rsidRDefault="000D2993">
      <w:pPr>
        <w:pStyle w:val="DHSBodyText"/>
        <w:rPr>
          <w:lang w:val="en-GB"/>
        </w:rPr>
      </w:pPr>
      <w:r w:rsidRPr="009F6735">
        <w:rPr>
          <w:lang w:val="en-GB"/>
        </w:rPr>
        <w:t>ECIS staff’s qualifications include teaching, social work, physiotherapy, speech pathology, occupational therapy and psychology. Current thinking around discipline-specific best practice can be accessed through professional journals and training. Many staff hold leadership positions. As discussed, their approach to management and supervision can influence their staff’s capacity to work in family-centred ways</w:t>
      </w:r>
      <w:r w:rsidRPr="009F6735">
        <w:rPr>
          <w:vertAlign w:val="superscript"/>
        </w:rPr>
        <w:endnoteReference w:id="38"/>
      </w:r>
      <w:r w:rsidRPr="009F6735">
        <w:rPr>
          <w:lang w:val="en-GB"/>
        </w:rPr>
        <w:t xml:space="preserve"> (see the organisational guide). In recent years the ECI sector has reoriented itself around family-centred approaches. Our model (see page </w:t>
      </w:r>
      <w:r w:rsidR="00620442" w:rsidRPr="009F6735">
        <w:rPr>
          <w:lang w:val="en-GB"/>
        </w:rPr>
        <w:t>7</w:t>
      </w:r>
      <w:r w:rsidRPr="009F6735">
        <w:rPr>
          <w:lang w:val="en-GB"/>
        </w:rPr>
        <w:t xml:space="preserve">) describes ‘technical quality’ as knowledge and skills applied for the benefit of children and families. This is a given for ECI. </w:t>
      </w:r>
    </w:p>
    <w:p w:rsidR="000D2993" w:rsidRPr="009F6735" w:rsidRDefault="000D2993">
      <w:pPr>
        <w:pStyle w:val="DHSReportHd2"/>
        <w:rPr>
          <w:lang w:val="en-GB"/>
        </w:rPr>
      </w:pPr>
      <w:bookmarkStart w:id="65" w:name="_Toc325378525"/>
      <w:r w:rsidRPr="009F6735">
        <w:rPr>
          <w:lang w:val="en-GB"/>
        </w:rPr>
        <w:t>The early childhood intervention practitioner competencies</w:t>
      </w:r>
      <w:bookmarkEnd w:id="65"/>
    </w:p>
    <w:p w:rsidR="000D2993" w:rsidRPr="009F6735" w:rsidRDefault="000D2993">
      <w:pPr>
        <w:pStyle w:val="DHSBodyText"/>
        <w:rPr>
          <w:lang w:val="en-GB"/>
        </w:rPr>
      </w:pPr>
      <w:r w:rsidRPr="009F6735">
        <w:rPr>
          <w:lang w:val="en-GB"/>
        </w:rPr>
        <w:t>The Early Childhood Intervention Association (Victorian chapter) has developed a set of ECI practitioner competencies for the Victorian Government. A brief summary of the competencies with brief discussion and cross-references where they are most relevant to family-centred practice</w:t>
      </w:r>
      <w:r w:rsidR="008C1AE9" w:rsidRPr="009F6735">
        <w:rPr>
          <w:lang w:val="en-GB"/>
        </w:rPr>
        <w:t>.</w:t>
      </w:r>
      <w:r w:rsidRPr="009F6735">
        <w:rPr>
          <w:lang w:val="en-GB"/>
        </w:rPr>
        <w:t xml:space="preserve"> </w:t>
      </w:r>
    </w:p>
    <w:p w:rsidR="000D2993" w:rsidRPr="009F6735" w:rsidRDefault="000D2993">
      <w:pPr>
        <w:pStyle w:val="DHSReportHd3"/>
        <w:rPr>
          <w:rFonts w:ascii="FranklinGothic-MediumItalic" w:hAnsi="FranklinGothic-MediumItalic" w:cs="FranklinGothic-MediumItalic"/>
          <w:i/>
          <w:iCs/>
          <w:lang w:val="en-GB"/>
        </w:rPr>
      </w:pPr>
      <w:bookmarkStart w:id="66" w:name="_Toc325378526"/>
      <w:r w:rsidRPr="009F6735">
        <w:rPr>
          <w:lang w:val="en-GB"/>
        </w:rPr>
        <w:t>1. Develop abilities of children with disabilities</w:t>
      </w:r>
      <w:bookmarkEnd w:id="66"/>
    </w:p>
    <w:p w:rsidR="000D2993" w:rsidRPr="009F6735" w:rsidRDefault="000D2993">
      <w:pPr>
        <w:pStyle w:val="DHSleadinquote"/>
        <w:rPr>
          <w:color w:val="auto"/>
          <w:lang w:val="en-GB"/>
        </w:rPr>
      </w:pPr>
      <w:r w:rsidRPr="009F6735">
        <w:rPr>
          <w:color w:val="auto"/>
          <w:lang w:val="en-GB"/>
        </w:rPr>
        <w:t xml:space="preserve">Understand where a child sits in relation to core needs (shelter, nutrition, safety, stability, attachment and stimulation) and developmental pathways (physical, emotional, cognitive, linguistic and social). Recognise that children learn in different ways, and the role of play and daily activities. Identify indicators of developmental delay (including multiple conditions), and propose how a child might access developmental pathways and have core needs met. Identify how environmental influences might positively or negatively affect the child. Work with families to support protective factors and minimise risk factors. </w:t>
      </w:r>
    </w:p>
    <w:p w:rsidR="000D2993" w:rsidRPr="009F6735" w:rsidRDefault="000D2993">
      <w:pPr>
        <w:pStyle w:val="DHSBodyText"/>
        <w:rPr>
          <w:lang w:val="en-GB"/>
        </w:rPr>
      </w:pPr>
      <w:r w:rsidRPr="009F6735">
        <w:rPr>
          <w:lang w:val="en-GB"/>
        </w:rPr>
        <w:t xml:space="preserve">Gaining a meaningful understanding of protective and risk factors might require you to reflect on how your values differ from those of a family whose background (including culture, religion, class or lifestyle) and choices are very different </w:t>
      </w:r>
      <w:r w:rsidR="003B6F9C" w:rsidRPr="009F6735">
        <w:rPr>
          <w:lang w:val="en-GB"/>
        </w:rPr>
        <w:t xml:space="preserve">from </w:t>
      </w:r>
      <w:r w:rsidRPr="009F6735">
        <w:rPr>
          <w:lang w:val="en-GB"/>
        </w:rPr>
        <w:t>your own (see page 8).</w:t>
      </w:r>
    </w:p>
    <w:p w:rsidR="000D2993" w:rsidRPr="009F6735" w:rsidRDefault="000D2993">
      <w:pPr>
        <w:pStyle w:val="DHSleadinquote"/>
        <w:rPr>
          <w:color w:val="auto"/>
          <w:lang w:val="en-GB"/>
        </w:rPr>
      </w:pPr>
      <w:r w:rsidRPr="009F6735">
        <w:rPr>
          <w:color w:val="auto"/>
          <w:lang w:val="en-GB"/>
        </w:rPr>
        <w:t>Foster relationships to support the child’s learning and development. Develop your relationship with the child to understand their abilities, personality, learning style, interests, preferences, motivations and strengths. Support others to guide them to master developmental tasks. Support learning through play, and encourage stimulating environments and positive relationships that are safe.</w:t>
      </w:r>
    </w:p>
    <w:p w:rsidR="000D2993" w:rsidRPr="009F6735" w:rsidRDefault="000D2993">
      <w:pPr>
        <w:pStyle w:val="DHSBodyText"/>
        <w:rPr>
          <w:lang w:val="en-GB"/>
        </w:rPr>
      </w:pPr>
      <w:r w:rsidRPr="009F6735">
        <w:rPr>
          <w:lang w:val="en-GB"/>
        </w:rPr>
        <w:t xml:space="preserve">This requires a strong relationship with the family and a holistic understanding of their environment. Use observation and skilled communication (see page </w:t>
      </w:r>
      <w:r w:rsidR="00576329" w:rsidRPr="009F6735">
        <w:rPr>
          <w:lang w:val="en-GB"/>
        </w:rPr>
        <w:t>16</w:t>
      </w:r>
      <w:r w:rsidRPr="009F6735">
        <w:rPr>
          <w:lang w:val="en-GB"/>
        </w:rPr>
        <w:t>) to learn from family members’ knowledge of each other.</w:t>
      </w:r>
    </w:p>
    <w:p w:rsidR="000D2993" w:rsidRPr="009F6735" w:rsidRDefault="000D2993">
      <w:pPr>
        <w:pStyle w:val="DHSReportHd3"/>
        <w:rPr>
          <w:lang w:val="en-GB"/>
        </w:rPr>
      </w:pPr>
      <w:bookmarkStart w:id="67" w:name="_Toc325378527"/>
      <w:r w:rsidRPr="009F6735">
        <w:rPr>
          <w:lang w:val="en-GB"/>
        </w:rPr>
        <w:t>2. Strengthen family participation in a child’s development</w:t>
      </w:r>
      <w:bookmarkEnd w:id="67"/>
    </w:p>
    <w:p w:rsidR="000D2993" w:rsidRPr="009F6735" w:rsidRDefault="000D2993">
      <w:pPr>
        <w:pStyle w:val="DHSleadinquote"/>
        <w:rPr>
          <w:lang w:val="en-GB"/>
        </w:rPr>
      </w:pPr>
      <w:r w:rsidRPr="009F6735">
        <w:rPr>
          <w:color w:val="auto"/>
          <w:lang w:val="en-GB"/>
        </w:rPr>
        <w:t>Recognise the child’s unique family system and that parents/caregivers are the primary agents of their child’s development and wellbeing. Recognise reciprocal relationships within the family. Respond to families’ experiences of loss, grief and adaptation, and understand factors that affect family dynamics. Enable families to develop their strengths, recognising their uniqueness without assumption or judgement. Use the family’s own language and symbols. Promote attachment and support families’ skills and confidence. Discuss inappropriate or harmful practices with families and service providers</w:t>
      </w:r>
      <w:r w:rsidRPr="009F6735">
        <w:rPr>
          <w:lang w:val="en-GB"/>
        </w:rPr>
        <w:t>.</w:t>
      </w:r>
    </w:p>
    <w:p w:rsidR="000D2993" w:rsidRPr="009F6735" w:rsidRDefault="000D2993">
      <w:pPr>
        <w:pStyle w:val="DHSBodyText"/>
        <w:rPr>
          <w:lang w:val="en-GB"/>
        </w:rPr>
      </w:pPr>
      <w:r w:rsidRPr="009F6735">
        <w:rPr>
          <w:lang w:val="en-GB"/>
        </w:rPr>
        <w:t>Many elements of Competency 2 are discussed throughout this guide. ECIS</w:t>
      </w:r>
      <w:r w:rsidR="003B6F9C" w:rsidRPr="009F6735">
        <w:rPr>
          <w:lang w:val="en-GB"/>
        </w:rPr>
        <w:t>s</w:t>
      </w:r>
      <w:r w:rsidRPr="009F6735">
        <w:rPr>
          <w:lang w:val="en-GB"/>
        </w:rPr>
        <w:t xml:space="preserve"> use a systemic ecological model</w:t>
      </w:r>
      <w:r w:rsidRPr="009F6735">
        <w:rPr>
          <w:rStyle w:val="EndnoteReference"/>
          <w:lang w:val="en-GB"/>
        </w:rPr>
        <w:endnoteReference w:id="39"/>
      </w:r>
      <w:r w:rsidRPr="009F6735">
        <w:rPr>
          <w:lang w:val="en-GB"/>
        </w:rPr>
        <w:t xml:space="preserve"> </w:t>
      </w:r>
      <w:r w:rsidR="003B6F9C" w:rsidRPr="009F6735">
        <w:rPr>
          <w:lang w:val="en-GB"/>
        </w:rPr>
        <w:t xml:space="preserve">that </w:t>
      </w:r>
      <w:r w:rsidRPr="009F6735">
        <w:rPr>
          <w:lang w:val="en-GB"/>
        </w:rPr>
        <w:t xml:space="preserve">looks at the child in the context of their family, community and broader environment. Culture is central to this for Aboriginal and CALD families (see page </w:t>
      </w:r>
      <w:r w:rsidR="00576329" w:rsidRPr="009F6735">
        <w:rPr>
          <w:lang w:val="en-GB"/>
        </w:rPr>
        <w:t>8</w:t>
      </w:r>
      <w:r w:rsidRPr="009F6735">
        <w:rPr>
          <w:lang w:val="en-GB"/>
        </w:rPr>
        <w:t xml:space="preserve">). </w:t>
      </w:r>
    </w:p>
    <w:p w:rsidR="000D2993" w:rsidRPr="009F6735" w:rsidRDefault="000D2993">
      <w:pPr>
        <w:pStyle w:val="DHSBodyText"/>
        <w:rPr>
          <w:lang w:val="en-GB"/>
        </w:rPr>
      </w:pPr>
      <w:r w:rsidRPr="009F6735">
        <w:rPr>
          <w:lang w:val="en-GB"/>
        </w:rPr>
        <w:t>Responding to concerns about a child’s safety and stability is a key responsibility, whether or not you are mandated. It can lead to a report to Child Protection or referral to Child</w:t>
      </w:r>
      <w:r w:rsidR="0094710E" w:rsidRPr="009F6735">
        <w:rPr>
          <w:lang w:val="en-GB"/>
        </w:rPr>
        <w:t xml:space="preserve"> </w:t>
      </w:r>
      <w:r w:rsidRPr="009F6735">
        <w:rPr>
          <w:lang w:val="en-GB"/>
        </w:rPr>
        <w:t>FIRST – see the Children, Youth and Families website for guidance</w:t>
      </w:r>
      <w:r w:rsidR="00A64842" w:rsidRPr="009F6735">
        <w:rPr>
          <w:lang w:val="en-GB"/>
        </w:rPr>
        <w:t xml:space="preserve"> (http://www.dhs.vic.gov.au/for-service-providers/children,-youth-and-families/child-protection)</w:t>
      </w:r>
      <w:r w:rsidRPr="009F6735">
        <w:rPr>
          <w:lang w:val="en-GB"/>
        </w:rPr>
        <w:t>. VACCA says professionals should consider whether an Aboriginal child is physically, emotionally and ‘culturally safe’, and has an ongoing connection to culture and community. This requires partnership with Aboriginal services. VACCA offers strategies for developing these. Children from CALD backgrounds can be seen to have similar needs. Partnership with multicultural and ethno-specific services can be useful in this context.</w:t>
      </w:r>
    </w:p>
    <w:p w:rsidR="000D2993" w:rsidRPr="009F6735" w:rsidRDefault="000D2993">
      <w:pPr>
        <w:pStyle w:val="DHSReportHd3"/>
        <w:rPr>
          <w:lang w:val="en-GB"/>
        </w:rPr>
      </w:pPr>
      <w:bookmarkStart w:id="68" w:name="_Toc325378528"/>
      <w:r w:rsidRPr="009F6735">
        <w:rPr>
          <w:lang w:val="en-GB"/>
        </w:rPr>
        <w:t>3. Optimise community inclusion for children with disabilities</w:t>
      </w:r>
      <w:bookmarkEnd w:id="68"/>
      <w:r w:rsidRPr="009F6735">
        <w:rPr>
          <w:lang w:val="en-GB"/>
        </w:rPr>
        <w:t xml:space="preserve"> </w:t>
      </w:r>
    </w:p>
    <w:p w:rsidR="000D2993" w:rsidRPr="009F6735" w:rsidRDefault="000D2993">
      <w:pPr>
        <w:pStyle w:val="DHSleadinquote"/>
        <w:rPr>
          <w:color w:val="auto"/>
          <w:lang w:val="en-GB"/>
        </w:rPr>
      </w:pPr>
      <w:r w:rsidRPr="009F6735">
        <w:rPr>
          <w:color w:val="auto"/>
          <w:lang w:val="en-GB"/>
        </w:rPr>
        <w:t>Identify services and locations best placed to meet a child’s developmental needs at transition times. Use principles of universal design to create opportunities for natural learning. Use generic community resources and act on barriers to participation. Identify environments and strategies likely to promote access and participation.</w:t>
      </w:r>
    </w:p>
    <w:p w:rsidR="000D2993" w:rsidRPr="009F6735" w:rsidRDefault="000D2993">
      <w:pPr>
        <w:pStyle w:val="DHSBodyText"/>
        <w:rPr>
          <w:lang w:val="en-GB"/>
        </w:rPr>
      </w:pPr>
      <w:r w:rsidRPr="009F6735">
        <w:rPr>
          <w:lang w:val="en-GB"/>
        </w:rPr>
        <w:t xml:space="preserve">Strategies to meet a child’s needs should be informed by a deep understanding of their environment and the informed choices of their parents/caregivers and the child (see </w:t>
      </w:r>
      <w:r w:rsidR="00576329" w:rsidRPr="009F6735">
        <w:rPr>
          <w:lang w:val="en-GB"/>
        </w:rPr>
        <w:t>page 17</w:t>
      </w:r>
      <w:r w:rsidRPr="009F6735">
        <w:rPr>
          <w:lang w:val="en-GB"/>
        </w:rPr>
        <w:t>). The inclination of ECI</w:t>
      </w:r>
      <w:r w:rsidR="003B6F9C" w:rsidRPr="009F6735">
        <w:rPr>
          <w:lang w:val="en-GB"/>
        </w:rPr>
        <w:t>S</w:t>
      </w:r>
      <w:r w:rsidRPr="009F6735">
        <w:rPr>
          <w:lang w:val="en-GB"/>
        </w:rPr>
        <w:t xml:space="preserve"> is towards inclusive, mainstream environments. However, special education settings, for example, might better meet the needs of some children and families. Barriers in some settings might go beyond disability to include other forms of discrimination.</w:t>
      </w:r>
    </w:p>
    <w:p w:rsidR="000D2993" w:rsidRPr="009F6735" w:rsidRDefault="000D2993">
      <w:pPr>
        <w:pStyle w:val="DHSReportHd3"/>
        <w:rPr>
          <w:lang w:val="en-GB"/>
        </w:rPr>
      </w:pPr>
      <w:bookmarkStart w:id="69" w:name="_Toc325378529"/>
      <w:r w:rsidRPr="009F6735">
        <w:rPr>
          <w:lang w:val="en-GB"/>
        </w:rPr>
        <w:t>4. Deliver service</w:t>
      </w:r>
      <w:bookmarkEnd w:id="69"/>
    </w:p>
    <w:p w:rsidR="000D2993" w:rsidRPr="009F6735" w:rsidRDefault="000D2993">
      <w:pPr>
        <w:pStyle w:val="DHSleadinquote"/>
        <w:rPr>
          <w:lang w:val="en-GB"/>
        </w:rPr>
      </w:pPr>
      <w:r w:rsidRPr="009F6735">
        <w:rPr>
          <w:color w:val="auto"/>
          <w:lang w:val="en-GB"/>
        </w:rPr>
        <w:t>Assess a child’s ability to participate confidently at home and in the community. Use appropriate tools to develop a rich, strengths-based account of the child, incorporating their and their family’s perspectives. Interpret your findings and communicate this to the family, and provide appropriate documentation of the child’s disability/development to other agencies when required</w:t>
      </w:r>
      <w:r w:rsidRPr="009F6735">
        <w:rPr>
          <w:lang w:val="en-GB"/>
        </w:rPr>
        <w:t>.</w:t>
      </w:r>
    </w:p>
    <w:p w:rsidR="000D2993" w:rsidRPr="009F6735" w:rsidRDefault="000D2993">
      <w:pPr>
        <w:pStyle w:val="DHSBodyText"/>
        <w:rPr>
          <w:lang w:val="en-GB"/>
        </w:rPr>
      </w:pPr>
      <w:r w:rsidRPr="009F6735">
        <w:rPr>
          <w:lang w:val="en-GB"/>
        </w:rPr>
        <w:t>Research shows that most parents and caregivers have a good understanding of their child’s development. Communicate the findings of your assessment to the family in sensitive and accessible ways (see page</w:t>
      </w:r>
      <w:r w:rsidR="00576329" w:rsidRPr="009F6735">
        <w:rPr>
          <w:lang w:val="en-GB"/>
        </w:rPr>
        <w:t xml:space="preserve"> 16</w:t>
      </w:r>
      <w:r w:rsidRPr="009F6735">
        <w:rPr>
          <w:lang w:val="en-GB"/>
        </w:rPr>
        <w:t>), and seek their permission for sharing this with other agencies.</w:t>
      </w:r>
    </w:p>
    <w:p w:rsidR="000D2993" w:rsidRPr="009F6735" w:rsidRDefault="000D2993">
      <w:pPr>
        <w:pStyle w:val="DHSleadinquote"/>
        <w:rPr>
          <w:color w:val="auto"/>
          <w:lang w:val="en-GB"/>
        </w:rPr>
      </w:pPr>
      <w:r w:rsidRPr="009F6735">
        <w:rPr>
          <w:color w:val="auto"/>
          <w:lang w:val="en-GB"/>
        </w:rPr>
        <w:t>Design a service based on family-defined objectives, developmental pathways and available services. Work with the family to develop a plan (including strategies and timelines), incorporating relevant research and frameworks, and play-based learning in natural environments. Talk to the family and other services about your approach.</w:t>
      </w:r>
    </w:p>
    <w:p w:rsidR="000D2993" w:rsidRPr="009F6735" w:rsidRDefault="000D2993">
      <w:pPr>
        <w:pStyle w:val="DHSBodyText"/>
        <w:rPr>
          <w:lang w:val="en-GB"/>
        </w:rPr>
      </w:pPr>
      <w:r w:rsidRPr="009F6735">
        <w:rPr>
          <w:lang w:val="en-GB"/>
        </w:rPr>
        <w:t>It is now common practice to integrate supports into children’s care or play, and household or family activities. This might include</w:t>
      </w:r>
      <w:r w:rsidR="003B6F9C" w:rsidRPr="009F6735">
        <w:rPr>
          <w:lang w:val="en-GB"/>
        </w:rPr>
        <w:t>:</w:t>
      </w:r>
      <w:r w:rsidRPr="009F6735">
        <w:rPr>
          <w:lang w:val="en-GB"/>
        </w:rPr>
        <w:t xml:space="preserve"> ways of carrying children that build their strength; word and clapping games that support speech and social skills; climbing activities in the backyard or local park that help with balance and gross motor skills; and toys or household tasks that help with fine motor skills. </w:t>
      </w:r>
    </w:p>
    <w:p w:rsidR="000D2993" w:rsidRPr="009F6735" w:rsidRDefault="000D2993">
      <w:pPr>
        <w:pStyle w:val="DHSBodyText"/>
        <w:rPr>
          <w:lang w:val="en-GB"/>
        </w:rPr>
      </w:pPr>
      <w:r w:rsidRPr="009F6735">
        <w:rPr>
          <w:lang w:val="en-GB"/>
        </w:rPr>
        <w:t>Some activities will be most effectively performed by practitioners, perhaps due to the skills required or because children respond differently to someone who isn’t their parent. Yet practitioners can be with a child for an hour per week or fortnight at most. Families are children’s first and best teachers, and are best placed to implement activities in the context, and at the frequency needed for them to be effective.</w:t>
      </w:r>
    </w:p>
    <w:p w:rsidR="000D2993" w:rsidRPr="009F6735" w:rsidRDefault="000D2993">
      <w:pPr>
        <w:pStyle w:val="DHSBodyText"/>
        <w:rPr>
          <w:lang w:val="en-GB"/>
        </w:rPr>
      </w:pPr>
      <w:r w:rsidRPr="009F6735">
        <w:rPr>
          <w:lang w:val="en-GB"/>
        </w:rPr>
        <w:t xml:space="preserve">Some families might feel this approach arises more from services being unavailable than from its potential benefits for their child, especially if their expectations are informed by services that don’t share ECI’s approach. Some might feel overburdened, or lack confidence. Respectfully offer families evidence for the effectiveness of the approach, tailor supports to their needs, preferences, capacity, stressors and environment, and ensure they have the financial and other supports they are entitled to. In the end, of course, their participation is up to them. </w:t>
      </w:r>
    </w:p>
    <w:p w:rsidR="000D2993" w:rsidRPr="009F6735" w:rsidRDefault="000D2993">
      <w:pPr>
        <w:pStyle w:val="DHSleadinquote"/>
        <w:rPr>
          <w:lang w:val="en-GB"/>
        </w:rPr>
      </w:pPr>
      <w:r w:rsidRPr="009F6735">
        <w:rPr>
          <w:color w:val="auto"/>
          <w:lang w:val="en-GB"/>
        </w:rPr>
        <w:t>Deliver, monitor, adjust and evaluate agreed interventions that aim to achieve desired outcomes. Interventions might be carried out by the professional, by family members or by others. Document activities and outcomes clearly</w:t>
      </w:r>
      <w:r w:rsidRPr="009F6735">
        <w:rPr>
          <w:lang w:val="en-GB"/>
        </w:rPr>
        <w:t xml:space="preserve">. </w:t>
      </w:r>
    </w:p>
    <w:p w:rsidR="000D2993" w:rsidRPr="009F6735" w:rsidRDefault="000D2993">
      <w:pPr>
        <w:pStyle w:val="DHSBodyText"/>
        <w:rPr>
          <w:lang w:val="en-GB"/>
        </w:rPr>
      </w:pPr>
      <w:r w:rsidRPr="009F6735">
        <w:rPr>
          <w:lang w:val="en-GB"/>
        </w:rPr>
        <w:t>Explore what implementing supports might mean to the family, especially if it causes their child discomfort. Discuss how you will both teach skills and check they are being used correctly. Monitoring and evaluation should involve the child and family, and documentation should be respectful and accessible to the family and your team, as needed.</w:t>
      </w:r>
    </w:p>
    <w:p w:rsidR="000D2993" w:rsidRPr="009F6735" w:rsidRDefault="000D2993">
      <w:pPr>
        <w:pStyle w:val="DHSleadinquote"/>
        <w:rPr>
          <w:color w:val="auto"/>
          <w:lang w:val="en-GB"/>
        </w:rPr>
      </w:pPr>
      <w:r w:rsidRPr="009F6735">
        <w:rPr>
          <w:color w:val="auto"/>
          <w:lang w:val="en-GB"/>
        </w:rPr>
        <w:t>Work effectively in your own agency</w:t>
      </w:r>
      <w:r w:rsidR="003B6F9C" w:rsidRPr="009F6735">
        <w:rPr>
          <w:color w:val="auto"/>
          <w:lang w:val="en-GB"/>
        </w:rPr>
        <w:t>,</w:t>
      </w:r>
      <w:r w:rsidRPr="009F6735">
        <w:rPr>
          <w:color w:val="auto"/>
          <w:lang w:val="en-GB"/>
        </w:rPr>
        <w:t xml:space="preserve"> </w:t>
      </w:r>
      <w:r w:rsidR="003B6F9C" w:rsidRPr="009F6735">
        <w:rPr>
          <w:color w:val="auto"/>
          <w:lang w:val="en-GB"/>
        </w:rPr>
        <w:t>u</w:t>
      </w:r>
      <w:r w:rsidRPr="009F6735">
        <w:rPr>
          <w:color w:val="auto"/>
          <w:lang w:val="en-GB"/>
        </w:rPr>
        <w:t>nderstand</w:t>
      </w:r>
      <w:r w:rsidR="003B6F9C" w:rsidRPr="009F6735">
        <w:rPr>
          <w:color w:val="auto"/>
          <w:lang w:val="en-GB"/>
        </w:rPr>
        <w:t>ing</w:t>
      </w:r>
      <w:r w:rsidRPr="009F6735">
        <w:rPr>
          <w:color w:val="auto"/>
          <w:lang w:val="en-GB"/>
        </w:rPr>
        <w:t xml:space="preserve">: how it supports children’s rights; its model of service; its potential and limitations; </w:t>
      </w:r>
      <w:r w:rsidR="003B6F9C" w:rsidRPr="009F6735">
        <w:rPr>
          <w:color w:val="auto"/>
          <w:lang w:val="en-GB"/>
        </w:rPr>
        <w:t xml:space="preserve">its priorities, required standards and ethical guidelines or codes; and </w:t>
      </w:r>
      <w:r w:rsidRPr="009F6735">
        <w:rPr>
          <w:color w:val="auto"/>
          <w:lang w:val="en-GB"/>
        </w:rPr>
        <w:t>your role and boundaries. Work collaboratively with practitioners in your agency and beyond towards agreed outcomes. Work with universal services towards standard approaches and participate in professional networks. Recognise your and your agency’s limitations and refer appropriately.</w:t>
      </w:r>
    </w:p>
    <w:p w:rsidR="000D2993" w:rsidRPr="009F6735" w:rsidRDefault="000D2993">
      <w:pPr>
        <w:pStyle w:val="DHSBodyText"/>
        <w:rPr>
          <w:lang w:val="en-GB"/>
        </w:rPr>
      </w:pPr>
      <w:r w:rsidRPr="009F6735">
        <w:rPr>
          <w:lang w:val="en-GB"/>
        </w:rPr>
        <w:t>Families experience their supports as a service system, and this is how services are most effective. Teamwork and service integration require skills and good processes. Understand each other’s roles and practices, communicate well and work towards common approaches.</w:t>
      </w:r>
    </w:p>
    <w:p w:rsidR="000D2993" w:rsidRPr="009F6735" w:rsidRDefault="000D2993">
      <w:pPr>
        <w:pStyle w:val="DHSBodyText"/>
        <w:rPr>
          <w:lang w:val="en-GB"/>
        </w:rPr>
      </w:pPr>
      <w:r w:rsidRPr="009F6735">
        <w:rPr>
          <w:lang w:val="en-GB"/>
        </w:rPr>
        <w:t>Professionals should know how to identify signs and risks of mental ill-health, suicide, drug and alcohol abuse, sexual abuse and family violence, and how to refer in response to these and other needs. Such referrals include medical advice, counselling, family therapy, parenting programs, carers’ support and income, housing and legal support. This requires an up-to-date database of resources and services.</w:t>
      </w:r>
    </w:p>
    <w:p w:rsidR="000D2993" w:rsidRPr="009F6735" w:rsidRDefault="000D2993">
      <w:pPr>
        <w:pStyle w:val="DHSleadinquote"/>
        <w:rPr>
          <w:color w:val="auto"/>
          <w:lang w:val="en-GB"/>
        </w:rPr>
      </w:pPr>
      <w:r w:rsidRPr="009F6735">
        <w:rPr>
          <w:color w:val="auto"/>
          <w:lang w:val="en-GB"/>
        </w:rPr>
        <w:t>Empower and enable others while managing realistic expectations. Reflect on people’s efforts and growing capacity. Positively reframe their reported experiences and support them to have realistic expectations. Offer support to manage competing interests. Sensitively communicate key information. Frame and solve problems collaboratively, recognising the family’s situation and envisioning their desired future together. Support families to generate realistic options, plan actions and develop problem-solving skills.</w:t>
      </w:r>
    </w:p>
    <w:p w:rsidR="000D2993" w:rsidRPr="009F6735" w:rsidRDefault="000D2993">
      <w:pPr>
        <w:pStyle w:val="DHSBodyText"/>
        <w:rPr>
          <w:lang w:val="en-GB"/>
        </w:rPr>
      </w:pPr>
      <w:r w:rsidRPr="009F6735">
        <w:rPr>
          <w:lang w:val="en-GB"/>
        </w:rPr>
        <w:t xml:space="preserve">This is </w:t>
      </w:r>
      <w:r w:rsidR="003B6F9C" w:rsidRPr="009F6735">
        <w:rPr>
          <w:lang w:val="en-GB"/>
        </w:rPr>
        <w:t xml:space="preserve">crucial </w:t>
      </w:r>
      <w:r w:rsidRPr="009F6735">
        <w:rPr>
          <w:lang w:val="en-GB"/>
        </w:rPr>
        <w:t xml:space="preserve">to the effectiveness of family-centred practice in supporting people’s self-efficacy (see page </w:t>
      </w:r>
      <w:r w:rsidR="00D41F4A" w:rsidRPr="009F6735">
        <w:rPr>
          <w:lang w:val="en-GB"/>
        </w:rPr>
        <w:t>23</w:t>
      </w:r>
      <w:r w:rsidRPr="009F6735">
        <w:rPr>
          <w:lang w:val="en-GB"/>
        </w:rPr>
        <w:t xml:space="preserve">) in the long term. Reflection on children and family’s strengths and efforts is more likely than praise to create space for fruitful discussion. Family members might have diverse responses to changes arising from their child’s disability. Tailor supports accordingly, including through referral. </w:t>
      </w:r>
    </w:p>
    <w:p w:rsidR="000D2993" w:rsidRPr="009F6735" w:rsidRDefault="000D2993">
      <w:pPr>
        <w:pStyle w:val="DHSleadinquote"/>
        <w:rPr>
          <w:color w:val="auto"/>
          <w:lang w:val="en-GB"/>
        </w:rPr>
      </w:pPr>
      <w:r w:rsidRPr="009F6735">
        <w:rPr>
          <w:color w:val="auto"/>
          <w:lang w:val="en-GB"/>
        </w:rPr>
        <w:t xml:space="preserve">Articulate how your work facilitates improved outcomes for the child, family and community. Inform others of your capabilities and approach, describe your methodology, including its value and risks, and offer alternatives if needed. Explain your approach (including the ECI approach and the benefits of your own discipline) to families new to ECI, particularly those with little experience of receiving services or who are from countries with different levels of service or different approaches to Victorian services. </w:t>
      </w:r>
    </w:p>
    <w:p w:rsidR="000D2993" w:rsidRPr="009F6735" w:rsidRDefault="000D2993">
      <w:pPr>
        <w:pStyle w:val="DHSReportHd3"/>
        <w:rPr>
          <w:lang w:val="en-GB"/>
        </w:rPr>
      </w:pPr>
      <w:bookmarkStart w:id="70" w:name="_Toc325378530"/>
      <w:r w:rsidRPr="009F6735">
        <w:rPr>
          <w:lang w:val="en-GB"/>
        </w:rPr>
        <w:t>5. Engage others</w:t>
      </w:r>
      <w:bookmarkEnd w:id="70"/>
    </w:p>
    <w:p w:rsidR="000D2993" w:rsidRPr="009F6735" w:rsidRDefault="000D2993">
      <w:pPr>
        <w:pStyle w:val="DHSleadinquote"/>
        <w:rPr>
          <w:color w:val="auto"/>
          <w:lang w:val="en-GB"/>
        </w:rPr>
      </w:pPr>
      <w:r w:rsidRPr="009F6735">
        <w:rPr>
          <w:color w:val="auto"/>
          <w:lang w:val="en-GB"/>
        </w:rPr>
        <w:t>Accommodate families’ preferences around how services are delivered, build rapport using skilled communication, initiate and maintain dialogue, elicit information using skilled questioning, check understanding and empathise.</w:t>
      </w:r>
    </w:p>
    <w:p w:rsidR="000D2993" w:rsidRPr="009F6735" w:rsidRDefault="000D2993">
      <w:pPr>
        <w:pStyle w:val="DHSBodyText"/>
        <w:rPr>
          <w:lang w:val="en-GB"/>
        </w:rPr>
      </w:pPr>
      <w:r w:rsidRPr="009F6735">
        <w:rPr>
          <w:lang w:val="en-GB"/>
        </w:rPr>
        <w:t xml:space="preserve">Many aspects of this are discussed on pages </w:t>
      </w:r>
      <w:r w:rsidR="00E07DF8" w:rsidRPr="009F6735">
        <w:rPr>
          <w:lang w:val="en-GB"/>
        </w:rPr>
        <w:t>23</w:t>
      </w:r>
      <w:r w:rsidRPr="009F6735">
        <w:rPr>
          <w:lang w:val="en-GB"/>
        </w:rPr>
        <w:t xml:space="preserve"> to </w:t>
      </w:r>
      <w:r w:rsidR="00E07DF8" w:rsidRPr="009F6735">
        <w:rPr>
          <w:lang w:val="en-GB"/>
        </w:rPr>
        <w:t>26</w:t>
      </w:r>
      <w:r w:rsidRPr="009F6735">
        <w:rPr>
          <w:lang w:val="en-GB"/>
        </w:rPr>
        <w:t xml:space="preserve">. It might also be useful to draw on Tim Moore’s insights </w:t>
      </w:r>
      <w:r w:rsidR="003B6F9C" w:rsidRPr="009F6735">
        <w:rPr>
          <w:lang w:val="en-GB"/>
        </w:rPr>
        <w:t xml:space="preserve">about </w:t>
      </w:r>
      <w:r w:rsidRPr="009F6735">
        <w:rPr>
          <w:lang w:val="en-GB"/>
        </w:rPr>
        <w:t>the neurobiology of personal relationships.</w:t>
      </w:r>
      <w:r w:rsidRPr="009F6735">
        <w:rPr>
          <w:rStyle w:val="EndnoteReference"/>
          <w:lang w:val="en-GB"/>
        </w:rPr>
        <w:endnoteReference w:id="40"/>
      </w:r>
    </w:p>
    <w:p w:rsidR="000D2993" w:rsidRPr="009F6735" w:rsidRDefault="000D2993">
      <w:pPr>
        <w:pStyle w:val="DHSReportHd3"/>
        <w:rPr>
          <w:lang w:val="en-GB"/>
        </w:rPr>
      </w:pPr>
      <w:bookmarkStart w:id="71" w:name="_Toc325378531"/>
      <w:r w:rsidRPr="009F6735">
        <w:rPr>
          <w:lang w:val="en-GB"/>
        </w:rPr>
        <w:t>6. Develop your own capabilities</w:t>
      </w:r>
      <w:bookmarkEnd w:id="71"/>
    </w:p>
    <w:p w:rsidR="000D2993" w:rsidRPr="009F6735" w:rsidRDefault="000D2993">
      <w:pPr>
        <w:pStyle w:val="DHSleadinquote"/>
        <w:rPr>
          <w:lang w:val="en-GB"/>
        </w:rPr>
      </w:pPr>
      <w:r w:rsidRPr="009F6735">
        <w:rPr>
          <w:color w:val="auto"/>
          <w:lang w:val="en-GB"/>
        </w:rPr>
        <w:t>Actively seek feedback from various sources, identify growth areas and demonstrate a positive attitude to change. Engage in critical reflection yourself and with your team</w:t>
      </w:r>
      <w:r w:rsidR="003B6F9C" w:rsidRPr="009F6735">
        <w:rPr>
          <w:color w:val="auto"/>
          <w:lang w:val="en-GB"/>
        </w:rPr>
        <w:t>;</w:t>
      </w:r>
      <w:r w:rsidRPr="009F6735">
        <w:rPr>
          <w:color w:val="auto"/>
          <w:lang w:val="en-GB"/>
        </w:rPr>
        <w:t xml:space="preserve"> develop your professional skills through mentoring, professional development and discussion, and apply your learning to achieve better outcomes</w:t>
      </w:r>
      <w:r w:rsidRPr="009F6735">
        <w:rPr>
          <w:lang w:val="en-GB"/>
        </w:rPr>
        <w:t>.</w:t>
      </w:r>
    </w:p>
    <w:p w:rsidR="000D2993" w:rsidRPr="009F6735" w:rsidRDefault="000D2993">
      <w:pPr>
        <w:pStyle w:val="DHSBodyText"/>
        <w:rPr>
          <w:lang w:val="en-GB"/>
        </w:rPr>
      </w:pPr>
      <w:r w:rsidRPr="009F6735">
        <w:rPr>
          <w:lang w:val="en-GB"/>
        </w:rPr>
        <w:t xml:space="preserve">This is discussed on page </w:t>
      </w:r>
      <w:r w:rsidR="00E07DF8" w:rsidRPr="009F6735">
        <w:rPr>
          <w:lang w:val="en-GB"/>
        </w:rPr>
        <w:t>15</w:t>
      </w:r>
      <w:r w:rsidRPr="009F6735">
        <w:rPr>
          <w:lang w:val="en-GB"/>
        </w:rPr>
        <w:t xml:space="preserve">. Secondary consultation and partnership offer other ways to build your knowledge, including with Child FIRST, multicultural and Aboriginal organisations and those with expertise in gay, lesbian, bisexual, transgender, intersex (GLBTI) issues. </w:t>
      </w:r>
    </w:p>
    <w:p w:rsidR="000D2993" w:rsidRPr="009F6735" w:rsidRDefault="000D2993">
      <w:pPr>
        <w:pStyle w:val="DHSBodyText"/>
        <w:rPr>
          <w:lang w:val="en-GB"/>
        </w:rPr>
      </w:pPr>
    </w:p>
    <w:p w:rsidR="000D2993" w:rsidRPr="009F6735" w:rsidRDefault="000D2993">
      <w:pPr>
        <w:pStyle w:val="DHSReportHd1"/>
      </w:pPr>
      <w:r w:rsidRPr="009F6735">
        <w:rPr>
          <w:lang w:val="en-GB"/>
        </w:rPr>
        <w:br w:type="page"/>
      </w:r>
      <w:bookmarkStart w:id="72" w:name="_Toc175365917"/>
      <w:bookmarkStart w:id="73" w:name="_Toc325378532"/>
      <w:r w:rsidRPr="009F6735">
        <w:t xml:space="preserve">Good practice scenario: </w:t>
      </w:r>
      <w:bookmarkEnd w:id="72"/>
      <w:r w:rsidRPr="009F6735">
        <w:t>Hoa</w:t>
      </w:r>
      <w:bookmarkEnd w:id="73"/>
    </w:p>
    <w:p w:rsidR="008C1AE9" w:rsidRPr="009F6735" w:rsidRDefault="008C1AE9" w:rsidP="008C1AE9">
      <w:pPr>
        <w:pStyle w:val="DHSinboxheader"/>
      </w:pPr>
      <w:r w:rsidRPr="009F6735">
        <w:t>The people in this story</w:t>
      </w:r>
    </w:p>
    <w:p w:rsidR="008C1AE9" w:rsidRPr="009F6735" w:rsidRDefault="008C1AE9" w:rsidP="008C1AE9">
      <w:pPr>
        <w:pStyle w:val="DHSBodyText"/>
      </w:pPr>
      <w:r w:rsidRPr="009F6735">
        <w:t>Hoa: child with a disability</w:t>
      </w:r>
      <w:r w:rsidRPr="009F6735">
        <w:br/>
        <w:t>Ngoc: Hoa’s mother</w:t>
      </w:r>
      <w:r w:rsidRPr="009F6735">
        <w:br/>
        <w:t>Binh: Hoa’s father</w:t>
      </w:r>
      <w:r w:rsidRPr="009F6735">
        <w:br/>
        <w:t>Bich: Hoa’s paternal grandmother</w:t>
      </w:r>
      <w:r w:rsidRPr="009F6735">
        <w:br/>
        <w:t>Cuong: Hoa’s older brother</w:t>
      </w:r>
      <w:r w:rsidRPr="009F6735">
        <w:br/>
        <w:t>Lola: ECIS professional (speech therapist)    Ruth: Lola’s team leader</w:t>
      </w:r>
    </w:p>
    <w:p w:rsidR="008C1AE9" w:rsidRPr="009F6735" w:rsidRDefault="008C1AE9" w:rsidP="008C1AE9">
      <w:pPr>
        <w:pStyle w:val="DHSBodyText"/>
      </w:pPr>
    </w:p>
    <w:tbl>
      <w:tblPr>
        <w:tblW w:w="0" w:type="auto"/>
        <w:tblLook w:val="00BF"/>
      </w:tblPr>
      <w:tblGrid>
        <w:gridCol w:w="9747"/>
      </w:tblGrid>
      <w:tr w:rsidR="003B7791" w:rsidRPr="009F6735">
        <w:tc>
          <w:tcPr>
            <w:tcW w:w="9747" w:type="dxa"/>
          </w:tcPr>
          <w:p w:rsidR="003B7791" w:rsidRPr="009F6735" w:rsidRDefault="003B7791">
            <w:pPr>
              <w:pStyle w:val="DHSBodyText"/>
            </w:pPr>
            <w:r w:rsidRPr="009F6735">
              <w:t>Lola – the ECIS professional working with Hoa and her family – recently finished her speech therapy degree. Before she visits, Lola mentions the family to her colleagues. They share some stories about working with Vietnamese families. One colleague says she has heard that disability is a source of shame in Vietnamese culture. Another challenges this. ‘That won’t be the case for everyone,’ he says. ‘I think it’s a bit of a stereotype. You need to check whatever you think you know about a culture with the family you’re actually working with.’</w:t>
            </w:r>
          </w:p>
          <w:p w:rsidR="003B7791" w:rsidRPr="009F6735" w:rsidRDefault="003B7791">
            <w:pPr>
              <w:pStyle w:val="DHSBodyText"/>
            </w:pPr>
            <w:r w:rsidRPr="009F6735">
              <w:t>Lola books the interpreter a week ahead. Her induction included a half-day on working with interpreters, and although it feels awkward, she soon gets used to speaking directly to the family, rather than about them to the interpreter. As they talk, Ngoc cuddles Hoa and Bich strokes her leg. Lola sees how loving they are and reflects that this family certainly doesn’t seem to feel any shame about their child with a disability.</w:t>
            </w:r>
          </w:p>
          <w:p w:rsidR="003B7791" w:rsidRPr="009F6735" w:rsidRDefault="003B7791">
            <w:pPr>
              <w:pStyle w:val="DHSBodyText"/>
            </w:pPr>
            <w:r w:rsidRPr="009F6735">
              <w:t xml:space="preserve">Lola asks what services they have used. This is the first time they’ve seen anyone other than the hospital, Ngoc says. The nurses gave them a pamphlet on Down syndrome in Vietnamese, but an interpreter was only provided once, so it has been difficult to get more information. Lola invites them to ask whatever they like, and they have several questions. Lola answers what she can, and writes the rest down, promising to get back to them. </w:t>
            </w:r>
          </w:p>
          <w:p w:rsidR="003B7791" w:rsidRPr="009F6735" w:rsidRDefault="003B7791">
            <w:pPr>
              <w:pStyle w:val="DHSBodyText"/>
            </w:pPr>
            <w:r w:rsidRPr="009F6735">
              <w:t>She asks whether Ngoc is getting sole parents payment and carers allowance – which she is – and whether they are interested in respite. It takes a while to explain what respite is, even through the interpreter. Both women shake their heads. ‘It is a family’s role to look after children,’ says Bich. Lola then asks what early intervention services the family would like, but they say that Hoa is fine and they don’t need any. They agree on a time for next week so Lola can answer their questions. As they see Lola to the door Hoa is on Bich’s hip, playing with the buttons on her grandmother’s cardigan.</w:t>
            </w:r>
          </w:p>
          <w:p w:rsidR="003B7791" w:rsidRPr="009F6735" w:rsidRDefault="003B7791">
            <w:pPr>
              <w:pStyle w:val="DHSBodyText"/>
            </w:pPr>
            <w:r w:rsidRPr="009F6735">
              <w:t xml:space="preserve">At supervision Lola asks what to do when a family doesn’t want any services. Her team leader, Ruth, asks what she means, and Lola describes the interaction. ‘Did you tell them what we offer?’ asks Ruth. ‘Did you explain what early intervention is? They might not have this kind of service in </w:t>
            </w:r>
            <w:smartTag w:uri="urn:schemas-microsoft-com:office:smarttags" w:element="place">
              <w:smartTag w:uri="urn:schemas-microsoft-com:office:smarttags" w:element="country-region">
                <w:r w:rsidRPr="009F6735">
                  <w:t>Vietnam</w:t>
                </w:r>
              </w:smartTag>
            </w:smartTag>
            <w:r w:rsidRPr="009F6735">
              <w:t>, and given mum is a recent migrant, she might not know about it.’ Lola doesn’t think she really explained very well, and they talk about how she might do so while letting the family decide what support they might want.</w:t>
            </w:r>
          </w:p>
          <w:p w:rsidR="003B7791" w:rsidRPr="009F6735" w:rsidRDefault="003B7791">
            <w:pPr>
              <w:pStyle w:val="DHSBodyText"/>
            </w:pPr>
            <w:r w:rsidRPr="009F6735">
              <w:t xml:space="preserve">Next visit, Lola explains in simple terms about early intervention. She has summarised some recent research into its efficacy for Down syndrome, and goes through this with Ngoc and Bich, checking often that she is being clear. It turns out to be a good way to answer their questions and explain the service’s approach. ‘We can work together,’ Lola says. ‘You tell me about Hoa, and what you want for her, and we work out ways to help her learn to walk, or communicate, or whatever you want to work on.’ </w:t>
            </w:r>
          </w:p>
          <w:p w:rsidR="003B7791" w:rsidRPr="009F6735" w:rsidRDefault="003B7791">
            <w:pPr>
              <w:pStyle w:val="DHSBodyText"/>
            </w:pPr>
            <w:r w:rsidRPr="009F6735">
              <w:t xml:space="preserve">Lola then asks Ngoc to put Hoa down on her tummy, so she can see her crawling. ‘She doesn’t like it,’ Ngoc says, and keeps Hoa on her lap. Lola says she would like to see the muscle development in Hoa’s shoulders, neck, back and hips. Ngoc reluctantly puts Hoa down. Hoa wriggles with her face in the carpet and starts grizzling. After 10 seconds Ngoc snatches her up and soothes her until she is quiet. </w:t>
            </w:r>
          </w:p>
          <w:p w:rsidR="003B7791" w:rsidRPr="009F6735" w:rsidRDefault="003B7791">
            <w:pPr>
              <w:pStyle w:val="DHSBodyText"/>
            </w:pPr>
            <w:r w:rsidRPr="009F6735">
              <w:t xml:space="preserve">Lola leaves it, and asks what Hoa enjoys. </w:t>
            </w:r>
            <w:smartTag w:uri="urn:schemas-microsoft-com:office:smarttags" w:element="place">
              <w:smartTag w:uri="urn:schemas-microsoft-com:office:smarttags" w:element="City">
                <w:r w:rsidRPr="009F6735">
                  <w:t>Bath</w:t>
                </w:r>
              </w:smartTag>
            </w:smartTag>
            <w:r w:rsidRPr="009F6735">
              <w:t xml:space="preserve"> time, says Bich, so Lola describes a bath game that will help Hoa’s motor skills. She asks whether they sing to Hoa. Bich calls Cuong, and they sing three songs and play a clapping game that has Hoa giggling and imitating them. Lola tells them this is wonderful for teaching Hoa to communicate, then shows them a peekaboo game that Hoa and Cuong find hilarious.</w:t>
            </w:r>
          </w:p>
          <w:p w:rsidR="003B7791" w:rsidRPr="009F6735" w:rsidRDefault="003B7791">
            <w:pPr>
              <w:pStyle w:val="DHSBodyText"/>
            </w:pPr>
            <w:r w:rsidRPr="009F6735">
              <w:t xml:space="preserve">Next visit, Lola asks Ngoc why she won’t let Hoa lie on her front. ‘She needs to learn to crawl’, Lola says. ‘I know,’ says Ngoc. ‘But she cries.’ Lola realises that she has never heard Hoa cry, except those few seconds on her tummy. She asks how Ngoc and Bich feel when Hoa cries, and it becomes clear that they are very uncomfortable with her crying uncomforted. ‘I see Western mothers who let their children cry in the pram,’ says Ngoc. ‘I don’t understand it. We hold our children, they don’t need to cry for us.’ </w:t>
            </w:r>
          </w:p>
          <w:p w:rsidR="003B7791" w:rsidRPr="009F6735" w:rsidRDefault="003B7791">
            <w:pPr>
              <w:pStyle w:val="DHSBodyText"/>
            </w:pPr>
            <w:r w:rsidRPr="009F6735">
              <w:t>Lola remembers her much younger brother learning to crawl, and how he cried and shouted as he struggled to push up. She shares the memory, then says, ‘I wonder if sometimes children cry from frustration, rather than pain. What do you think?’ They consider this then Lola asks if they might feel alright with Hoa crying just a little, as she learns. Ngoc says she thinks that would be okay if Hoa could see her. She puts Hoa down and lies beside her. Cuong lies on the other side then rises to his knees to show his sister what to do. She lies quietly, watching, then pushes her bottom up. Everyone claps, startling Hoa into crying, but she is soon comforted and put back down.</w:t>
            </w:r>
          </w:p>
          <w:p w:rsidR="003B7791" w:rsidRPr="009F6735" w:rsidRDefault="003B7791">
            <w:pPr>
              <w:pStyle w:val="DHSBodyText"/>
            </w:pPr>
            <w:r w:rsidRPr="009F6735">
              <w:t xml:space="preserve">When Hoa is a little over two they conduct a review. ‘Maybe we can do some work on feeding,’ suggests Lola. ‘She eats just fine,’ says Ngoc, and Bich agrees. ‘Yes, she likes my cooking!’ Lola tries to explain. ‘That’s great, but I’m talking about self-feeding. You know, using a spoon like her big brother. She should be able to manage that by now.’ Ngoc says, ‘But she is too little, she will mess up her clothes and waste food! Cuong is old enough, he will start learning soon.’  </w:t>
            </w:r>
          </w:p>
          <w:p w:rsidR="003B7791" w:rsidRPr="009F6735" w:rsidRDefault="003B7791">
            <w:pPr>
              <w:pStyle w:val="DHSBodyText"/>
            </w:pPr>
            <w:r w:rsidRPr="009F6735">
              <w:t>Lola is surprised that an almost five–year-old would still be fed by hand but also embarrassed that she hadn’t known. She apologises, and Bich laughs and pats her hand. When she started in this job, Lola reflects, she had no idea about how much of an impact culture has on a child’s development. She still often feels out of her depth, but has come to enjoy the experience of constantly learning.</w:t>
            </w:r>
          </w:p>
          <w:p w:rsidR="003B7791" w:rsidRPr="009F6735" w:rsidRDefault="003B7791">
            <w:pPr>
              <w:pStyle w:val="DHSBodyText"/>
            </w:pPr>
            <w:r w:rsidRPr="009F6735">
              <w:t>A month later Ngoc tells her that Binh, the children’s father, is back in touch. She hopes he will return home, but so far he is only visiting. Lola asks if she wants Binh to be there for their visits, and ends up having one session with everyone before she goes on extended leave. She lets the family know she won’t be around for a couple of months, and tells them about a colleague who will support them while she is away.</w:t>
            </w:r>
          </w:p>
          <w:p w:rsidR="003B7791" w:rsidRPr="009F6735" w:rsidRDefault="003B7791">
            <w:pPr>
              <w:pStyle w:val="DHSBodyText"/>
            </w:pPr>
            <w:r w:rsidRPr="009F6735">
              <w:t xml:space="preserve">When Lola returns she is upset to hear that Bich has died suddenly, two weeks earlier. She phones Ngoc, using the telephone interpreter, to express her sorrow and see what support she might need. Ngoc is very distressed and worried she will lose her job if she has no help to look after the children. Binh is still visiting, but he lives a long bus ride away and also works long hours for little money. Ngoc can’t afford her rent if she is just on benefits, and cannot imagine how she will get another lease somewhere decent. </w:t>
            </w:r>
          </w:p>
          <w:p w:rsidR="003B7791" w:rsidRPr="009F6735" w:rsidRDefault="003B7791">
            <w:pPr>
              <w:pStyle w:val="DHSBodyText"/>
            </w:pPr>
            <w:r w:rsidRPr="009F6735">
              <w:t>The conversation ends when Ngoc has to go to the children, but they arrange a visit for the next day. Lola asks her colleagues to help think through options. They suggest childcare, but Lola is not sure. One suggests family day care. Lola phones the family day care coordinator at the local council and also talks to the respite coordinator.</w:t>
            </w:r>
          </w:p>
          <w:p w:rsidR="003B7791" w:rsidRPr="009F6735" w:rsidRDefault="003B7791">
            <w:pPr>
              <w:pStyle w:val="DHSBodyText"/>
            </w:pPr>
            <w:r w:rsidRPr="009F6735">
              <w:t xml:space="preserve">The next day she spends a long time with Ngoc, mostly just listening. She has brought information about family day care, and tells Ngoc there are two Vietnamese carers who have spaces available. Ngoc likes the idea. She phones Binh, who says he doesn’t really want Cuong and Hoa in care but that he will agree if they can be with a Vietnamese family. Lola phones the coordinator to arrange for Ngoc and Binh to meet both carers. The respite service can take the children to family day care twice a week, and Binh can come on Saturdays. Ngoc thinks she can start her shift later on her other days. </w:t>
            </w:r>
          </w:p>
          <w:p w:rsidR="003B7791" w:rsidRPr="009F6735" w:rsidRDefault="003B7791">
            <w:pPr>
              <w:pStyle w:val="DHSBodyText"/>
            </w:pPr>
            <w:r w:rsidRPr="009F6735">
              <w:t>Ngoc is pleased when Lola offers to come more often again for a while, and is very positive when Lola tells her about a new group for Vietnamese families with children with a disability. She holds Lola’s hand very tightly, and for a long time, as she says goodbye.</w:t>
            </w:r>
          </w:p>
          <w:p w:rsidR="003B7791" w:rsidRPr="009F6735" w:rsidRDefault="003B7791" w:rsidP="008C1AE9">
            <w:pPr>
              <w:pStyle w:val="DHSReportHd2"/>
            </w:pPr>
            <w:r w:rsidRPr="009F6735">
              <w:t>Practice Tips:</w:t>
            </w:r>
          </w:p>
        </w:tc>
      </w:tr>
    </w:tbl>
    <w:p w:rsidR="008C1AE9" w:rsidRPr="009F6735" w:rsidRDefault="008C1AE9" w:rsidP="008C1AE9">
      <w:pPr>
        <w:pStyle w:val="DHSBodyText"/>
        <w:rPr>
          <w:color w:val="FF00FF"/>
        </w:rPr>
      </w:pPr>
      <w:bookmarkStart w:id="74" w:name="_Toc175365918"/>
      <w:r w:rsidRPr="009F6735">
        <w:rPr>
          <w:color w:val="FF00FF"/>
        </w:rPr>
        <w:t>Draw on your team’s knowledge; remember that the community is diverse</w:t>
      </w:r>
    </w:p>
    <w:p w:rsidR="008C1AE9" w:rsidRPr="009F6735" w:rsidRDefault="008C1AE9" w:rsidP="008C1AE9">
      <w:pPr>
        <w:pStyle w:val="DHSBodyText"/>
        <w:rPr>
          <w:rFonts w:ascii="FranklinGothic-Book" w:hAnsi="FranklinGothic-Book" w:cs="FranklinGothic-Book"/>
          <w:color w:val="FF00FF"/>
        </w:rPr>
      </w:pPr>
      <w:r w:rsidRPr="009F6735">
        <w:rPr>
          <w:color w:val="FF00FF"/>
        </w:rPr>
        <w:t>Be open to improving practice; learn to work well with interpreters</w:t>
      </w:r>
    </w:p>
    <w:p w:rsidR="008C1AE9" w:rsidRPr="009F6735" w:rsidRDefault="008C1AE9" w:rsidP="008C1AE9">
      <w:pPr>
        <w:pStyle w:val="DHSBodyText"/>
        <w:rPr>
          <w:color w:val="008000"/>
        </w:rPr>
      </w:pPr>
      <w:r w:rsidRPr="009F6735">
        <w:rPr>
          <w:color w:val="008000"/>
        </w:rPr>
        <w:t xml:space="preserve">Always offer an interpreter; ask what information the family has and wants </w:t>
      </w:r>
    </w:p>
    <w:p w:rsidR="008C1AE9" w:rsidRPr="009F6735" w:rsidRDefault="008C1AE9" w:rsidP="008C1AE9">
      <w:pPr>
        <w:pStyle w:val="DHSBodyText"/>
        <w:rPr>
          <w:color w:val="FF6600"/>
        </w:rPr>
      </w:pPr>
      <w:r w:rsidRPr="009F6735">
        <w:rPr>
          <w:color w:val="FF6600"/>
        </w:rPr>
        <w:t>Be aware of meeting family members’ diverse needs such as income support</w:t>
      </w:r>
    </w:p>
    <w:p w:rsidR="008C1AE9" w:rsidRPr="009F6735" w:rsidRDefault="008C1AE9" w:rsidP="008C1AE9">
      <w:pPr>
        <w:pStyle w:val="DHSBodyText"/>
        <w:rPr>
          <w:color w:val="FF00FF"/>
        </w:rPr>
      </w:pPr>
      <w:r w:rsidRPr="009F6735">
        <w:rPr>
          <w:color w:val="FF00FF"/>
        </w:rPr>
        <w:t>Reflect on your practice regularly; seek support in supervision</w:t>
      </w:r>
    </w:p>
    <w:p w:rsidR="008C1AE9" w:rsidRPr="009F6735" w:rsidRDefault="008C1AE9" w:rsidP="008C1AE9">
      <w:pPr>
        <w:pStyle w:val="DHSBodyText"/>
        <w:rPr>
          <w:color w:val="FF6600"/>
        </w:rPr>
      </w:pPr>
      <w:r w:rsidRPr="009F6735">
        <w:rPr>
          <w:color w:val="FF6600"/>
        </w:rPr>
        <w:t xml:space="preserve">Ask what family members want </w:t>
      </w:r>
      <w:r w:rsidRPr="009F6735">
        <w:rPr>
          <w:rFonts w:cs="FranklinGothic-BookItalic"/>
          <w:i/>
          <w:iCs/>
          <w:color w:val="FF6600"/>
        </w:rPr>
        <w:t>and</w:t>
      </w:r>
      <w:r w:rsidRPr="009F6735">
        <w:rPr>
          <w:color w:val="FF6600"/>
        </w:rPr>
        <w:t xml:space="preserve"> offer services</w:t>
      </w:r>
    </w:p>
    <w:p w:rsidR="008C1AE9" w:rsidRPr="009F6735" w:rsidRDefault="008C1AE9" w:rsidP="008C1AE9">
      <w:pPr>
        <w:pStyle w:val="DHSBodyText"/>
        <w:rPr>
          <w:color w:val="008000"/>
        </w:rPr>
      </w:pPr>
      <w:r w:rsidRPr="009F6735">
        <w:rPr>
          <w:color w:val="008000"/>
        </w:rPr>
        <w:t>Explain the basics of your service clearly</w:t>
      </w:r>
    </w:p>
    <w:p w:rsidR="008C1AE9" w:rsidRPr="009F6735" w:rsidRDefault="008C1AE9" w:rsidP="008C1AE9">
      <w:pPr>
        <w:pStyle w:val="DHSBodyText"/>
        <w:rPr>
          <w:color w:val="008000"/>
        </w:rPr>
      </w:pPr>
      <w:r w:rsidRPr="009F6735">
        <w:rPr>
          <w:color w:val="008000"/>
        </w:rPr>
        <w:t>Talk people through technical information; explain your approach</w:t>
      </w:r>
    </w:p>
    <w:p w:rsidR="008C1AE9" w:rsidRPr="009F6735" w:rsidRDefault="008C1AE9" w:rsidP="008C1AE9">
      <w:pPr>
        <w:pStyle w:val="DHSBodyText"/>
        <w:rPr>
          <w:color w:val="008000"/>
        </w:rPr>
      </w:pPr>
      <w:r w:rsidRPr="009F6735">
        <w:rPr>
          <w:color w:val="008000"/>
        </w:rPr>
        <w:t>Explain what you are doing when you are working with the child</w:t>
      </w:r>
    </w:p>
    <w:p w:rsidR="008C1AE9" w:rsidRPr="009F6735" w:rsidRDefault="008C1AE9" w:rsidP="008C1AE9">
      <w:pPr>
        <w:pStyle w:val="DHSBodyText"/>
        <w:rPr>
          <w:color w:val="FF6600"/>
        </w:rPr>
      </w:pPr>
      <w:r w:rsidRPr="009F6735">
        <w:t xml:space="preserve"> </w:t>
      </w:r>
      <w:r w:rsidRPr="009F6735">
        <w:rPr>
          <w:color w:val="FF6600"/>
        </w:rPr>
        <w:t>Shape supports to the natural environment; affirm the child’s cultural identity</w:t>
      </w:r>
    </w:p>
    <w:p w:rsidR="008C1AE9" w:rsidRPr="009F6735" w:rsidRDefault="008C1AE9" w:rsidP="008C1AE9">
      <w:pPr>
        <w:pStyle w:val="DHSBodyText"/>
        <w:rPr>
          <w:color w:val="FF6600"/>
        </w:rPr>
      </w:pPr>
      <w:r w:rsidRPr="009F6735">
        <w:rPr>
          <w:color w:val="FF6600"/>
        </w:rPr>
        <w:t>Affirm and support the family’s knowledge and strengths; engage siblings</w:t>
      </w:r>
    </w:p>
    <w:p w:rsidR="008C1AE9" w:rsidRPr="009F6735" w:rsidRDefault="008C1AE9" w:rsidP="008C1AE9">
      <w:pPr>
        <w:pStyle w:val="DHSBodyText"/>
        <w:rPr>
          <w:color w:val="FF6600"/>
        </w:rPr>
      </w:pPr>
      <w:r w:rsidRPr="009F6735">
        <w:rPr>
          <w:color w:val="FF6600"/>
        </w:rPr>
        <w:t>Respond to the family’s concerns; gather information to understand them better yourself</w:t>
      </w:r>
    </w:p>
    <w:p w:rsidR="008C1AE9" w:rsidRPr="009F6735" w:rsidRDefault="008C1AE9" w:rsidP="008C1AE9">
      <w:pPr>
        <w:pStyle w:val="DHSBodyText"/>
        <w:rPr>
          <w:color w:val="008000"/>
        </w:rPr>
      </w:pPr>
      <w:r w:rsidRPr="009F6735">
        <w:rPr>
          <w:color w:val="008000"/>
        </w:rPr>
        <w:t>Offer information; suggest approaches for the family to consider</w:t>
      </w:r>
    </w:p>
    <w:p w:rsidR="008C1AE9" w:rsidRPr="009F6735" w:rsidRDefault="008C1AE9" w:rsidP="008C1AE9">
      <w:pPr>
        <w:pStyle w:val="DHSBodyText"/>
        <w:rPr>
          <w:rFonts w:ascii="FranklinGothic-Book" w:hAnsi="FranklinGothic-Book" w:cs="FranklinGothic-Book"/>
          <w:color w:val="FF00FF"/>
        </w:rPr>
      </w:pPr>
      <w:r w:rsidRPr="009F6735">
        <w:rPr>
          <w:color w:val="FF00FF"/>
        </w:rPr>
        <w:t>Offer technical knowledge; draw on the family’s existing knowledge and skills</w:t>
      </w:r>
    </w:p>
    <w:p w:rsidR="008C1AE9" w:rsidRPr="009F6735" w:rsidRDefault="008C1AE9" w:rsidP="008C1AE9">
      <w:pPr>
        <w:pStyle w:val="DHSBodyText"/>
        <w:rPr>
          <w:color w:val="008000"/>
        </w:rPr>
      </w:pPr>
      <w:r w:rsidRPr="009F6735">
        <w:rPr>
          <w:color w:val="008000"/>
        </w:rPr>
        <w:t>Be aware of your assumptions; apologise if you think you might have offended people</w:t>
      </w:r>
    </w:p>
    <w:p w:rsidR="008C1AE9" w:rsidRPr="009F6735" w:rsidRDefault="008C1AE9" w:rsidP="008C1AE9">
      <w:pPr>
        <w:pStyle w:val="DHSBodyText"/>
        <w:rPr>
          <w:color w:val="FF00FF"/>
        </w:rPr>
      </w:pPr>
      <w:r w:rsidRPr="009F6735">
        <w:rPr>
          <w:color w:val="FF00FF"/>
        </w:rPr>
        <w:t>Be open to learning; ensure your practice is culturally informed</w:t>
      </w:r>
    </w:p>
    <w:p w:rsidR="008C1AE9" w:rsidRPr="009F6735" w:rsidRDefault="008C1AE9" w:rsidP="008C1AE9">
      <w:pPr>
        <w:pStyle w:val="DHSBodyText"/>
        <w:rPr>
          <w:color w:val="FF6600"/>
        </w:rPr>
      </w:pPr>
      <w:r w:rsidRPr="009F6735">
        <w:rPr>
          <w:color w:val="FF6600"/>
        </w:rPr>
        <w:t>Talk to the family about how to work appropriately with separated parents</w:t>
      </w:r>
    </w:p>
    <w:p w:rsidR="008C1AE9" w:rsidRPr="009F6735" w:rsidRDefault="008C1AE9" w:rsidP="008C1AE9">
      <w:pPr>
        <w:pStyle w:val="DHSBodyText"/>
        <w:rPr>
          <w:color w:val="008000"/>
        </w:rPr>
      </w:pPr>
      <w:r w:rsidRPr="009F6735">
        <w:rPr>
          <w:color w:val="008000"/>
        </w:rPr>
        <w:t xml:space="preserve">Keep families in the loop about things that might affect their services </w:t>
      </w:r>
    </w:p>
    <w:p w:rsidR="008C1AE9" w:rsidRPr="009F6735" w:rsidRDefault="008C1AE9" w:rsidP="008C1AE9">
      <w:pPr>
        <w:pStyle w:val="DHSBodyText"/>
        <w:rPr>
          <w:color w:val="FF6600"/>
        </w:rPr>
      </w:pPr>
      <w:r w:rsidRPr="009F6735">
        <w:rPr>
          <w:color w:val="FF6600"/>
        </w:rPr>
        <w:t>Respond when family circumstances change; consider basic needs</w:t>
      </w:r>
    </w:p>
    <w:p w:rsidR="008C1AE9" w:rsidRPr="009F6735" w:rsidRDefault="008C1AE9" w:rsidP="008C1AE9">
      <w:pPr>
        <w:pStyle w:val="DHSBodyText"/>
        <w:rPr>
          <w:color w:val="FF00FF"/>
        </w:rPr>
      </w:pPr>
      <w:r w:rsidRPr="009F6735">
        <w:rPr>
          <w:color w:val="FF00FF"/>
        </w:rPr>
        <w:t>Work as a team, keeping in mind what you think the family would want</w:t>
      </w:r>
    </w:p>
    <w:p w:rsidR="008C1AE9" w:rsidRPr="009F6735" w:rsidRDefault="008C1AE9" w:rsidP="008C1AE9">
      <w:pPr>
        <w:pStyle w:val="DHSBodyText"/>
        <w:rPr>
          <w:color w:val="FF6600"/>
        </w:rPr>
      </w:pPr>
      <w:r w:rsidRPr="009F6735">
        <w:rPr>
          <w:color w:val="FF6600"/>
        </w:rPr>
        <w:t>Look for options that are culturally appropriate and fit with family needs</w:t>
      </w:r>
    </w:p>
    <w:p w:rsidR="000D2993" w:rsidRPr="009F6735" w:rsidRDefault="008C1AE9" w:rsidP="008C1AE9">
      <w:pPr>
        <w:pStyle w:val="DHSReportHd1"/>
        <w:rPr>
          <w:rFonts w:ascii="Arial" w:hAnsi="Arial" w:cs="Arial"/>
          <w:sz w:val="20"/>
        </w:rPr>
      </w:pPr>
      <w:r w:rsidRPr="009F6735">
        <w:rPr>
          <w:rFonts w:ascii="Arial" w:hAnsi="Arial" w:cs="Arial"/>
          <w:color w:val="FF6600"/>
          <w:sz w:val="20"/>
        </w:rPr>
        <w:t>If possible increase support when needed; assist families to create new support networks</w:t>
      </w:r>
    </w:p>
    <w:p w:rsidR="000D2993" w:rsidRPr="009F6735" w:rsidRDefault="000D2993">
      <w:pPr>
        <w:pStyle w:val="DHSBodyText"/>
      </w:pPr>
    </w:p>
    <w:p w:rsidR="000D2993" w:rsidRPr="009F6735" w:rsidRDefault="000D2993">
      <w:pPr>
        <w:pStyle w:val="DHSBodyText"/>
      </w:pPr>
    </w:p>
    <w:p w:rsidR="000D2993" w:rsidRPr="009F6735" w:rsidRDefault="000D2993">
      <w:pPr>
        <w:pStyle w:val="DHSReportHd1"/>
      </w:pPr>
      <w:r w:rsidRPr="009F6735">
        <w:br w:type="page"/>
      </w:r>
      <w:bookmarkStart w:id="75" w:name="_Toc325378533"/>
      <w:r w:rsidRPr="009F6735">
        <w:t>6  Monitoring and improving practice</w:t>
      </w:r>
      <w:bookmarkEnd w:id="74"/>
      <w:bookmarkEnd w:id="75"/>
    </w:p>
    <w:p w:rsidR="000D2993" w:rsidRPr="009F6735" w:rsidRDefault="000D2993">
      <w:pPr>
        <w:pStyle w:val="DHSleadinquote"/>
      </w:pPr>
      <w:r w:rsidRPr="009F6735">
        <w:t>Years ago a speech therapist told us to book into [a special school]. At that stage it’s years in advance, you have no idea whether that’s an appropriate school, or a good fit for your child or anything. But she said that unless we had her name down we’d be unlikely to have a chance of getting her in. And she was right – bless her for just telling us that. It was quite confronting at that stage to think maybe Louise wouldn’t be going to mainstream secondary school. She could have just ignored the issue, and not confronted me with that. But she did, and she did the right thing. And because of that experience I’ve often asked professionals questions about the future. – Jan, mother of Louise (who has an intellectual disability) and her brother</w:t>
      </w:r>
      <w:r w:rsidR="00633893" w:rsidRPr="009F6735">
        <w:t>,</w:t>
      </w:r>
      <w:r w:rsidRPr="009F6735">
        <w:t xml:space="preserve"> Matthew </w:t>
      </w:r>
    </w:p>
    <w:p w:rsidR="000D2993" w:rsidRPr="009F6735" w:rsidRDefault="000D2993">
      <w:pPr>
        <w:pStyle w:val="DHSleadinquote"/>
      </w:pPr>
      <w:r w:rsidRPr="009F6735">
        <w:t>When a young person demonstrates that clearly they have certain preferences, honour those as much as possible. Otherwise</w:t>
      </w:r>
      <w:r w:rsidR="00633893" w:rsidRPr="009F6735">
        <w:t>,</w:t>
      </w:r>
      <w:r w:rsidRPr="009F6735">
        <w:t xml:space="preserve"> when they get older, and their parents are no longer around, they’re just not equipped to make decisions for themselves. – George Taleporos, Coordinator of the Youth Disability Advocacy Service and a person with a disability</w:t>
      </w:r>
    </w:p>
    <w:p w:rsidR="000D2993" w:rsidRPr="009F6735" w:rsidRDefault="000D2993">
      <w:pPr>
        <w:pStyle w:val="DHSBodyText"/>
        <w:rPr>
          <w:lang w:val="en-GB"/>
        </w:rPr>
      </w:pPr>
    </w:p>
    <w:p w:rsidR="000D2993" w:rsidRPr="009F6735" w:rsidRDefault="000D2993">
      <w:pPr>
        <w:pStyle w:val="DHSBodyText"/>
        <w:rPr>
          <w:lang w:val="en-GB"/>
        </w:rPr>
      </w:pPr>
      <w:r w:rsidRPr="009F6735">
        <w:rPr>
          <w:lang w:val="en-GB"/>
        </w:rPr>
        <w:t>Research has shown that many organisations and professionals begin with a willingness to be family centred, but that such practices tend to wane over time, a phenomenon known as ‘professional drift’.</w:t>
      </w:r>
      <w:r w:rsidRPr="009F6735">
        <w:rPr>
          <w:rStyle w:val="EndnoteReference"/>
          <w:lang w:val="en-GB"/>
        </w:rPr>
        <w:endnoteReference w:id="41"/>
      </w:r>
      <w:r w:rsidRPr="009F6735">
        <w:rPr>
          <w:vertAlign w:val="superscript"/>
          <w:lang w:val="en-GB"/>
        </w:rPr>
        <w:t xml:space="preserve"> </w:t>
      </w:r>
      <w:r w:rsidRPr="009F6735">
        <w:rPr>
          <w:lang w:val="en-GB"/>
        </w:rPr>
        <w:t xml:space="preserve"> A number of studies have also identified gaps between how family centred early childhood professionals think they are and families’ experiences.</w:t>
      </w:r>
      <w:r w:rsidRPr="009F6735">
        <w:rPr>
          <w:rStyle w:val="EndnoteReference"/>
        </w:rPr>
        <w:endnoteReference w:id="42"/>
      </w:r>
      <w:r w:rsidRPr="009F6735">
        <w:rPr>
          <w:vertAlign w:val="superscript"/>
          <w:lang w:val="en-GB"/>
        </w:rPr>
        <w:t>,</w:t>
      </w:r>
      <w:r w:rsidRPr="009F6735">
        <w:rPr>
          <w:rStyle w:val="EndnoteReference"/>
        </w:rPr>
        <w:endnoteReference w:id="43"/>
      </w:r>
      <w:r w:rsidRPr="009F6735">
        <w:rPr>
          <w:lang w:val="en-GB"/>
        </w:rPr>
        <w:t xml:space="preserve"> Th</w:t>
      </w:r>
      <w:r w:rsidR="00633893" w:rsidRPr="009F6735">
        <w:rPr>
          <w:lang w:val="en-GB"/>
        </w:rPr>
        <w:t>erefore,</w:t>
      </w:r>
      <w:r w:rsidRPr="009F6735">
        <w:rPr>
          <w:lang w:val="en-GB"/>
        </w:rPr>
        <w:t xml:space="preserve"> both reflective practice and seeking regular feedback from families and children are crucial to successful implementation of family-centred approaches.</w:t>
      </w:r>
    </w:p>
    <w:p w:rsidR="000D2993" w:rsidRPr="009F6735" w:rsidRDefault="000D2993">
      <w:pPr>
        <w:pStyle w:val="DHSReportHd2"/>
        <w:rPr>
          <w:lang w:val="en-GB"/>
        </w:rPr>
      </w:pPr>
      <w:bookmarkStart w:id="76" w:name="_Toc175365919"/>
      <w:bookmarkStart w:id="77" w:name="_Toc325378534"/>
      <w:r w:rsidRPr="009F6735">
        <w:rPr>
          <w:lang w:val="en-GB"/>
        </w:rPr>
        <w:t>Reflective practice</w:t>
      </w:r>
      <w:bookmarkEnd w:id="76"/>
      <w:bookmarkEnd w:id="77"/>
    </w:p>
    <w:p w:rsidR="000D2993" w:rsidRPr="009F6735" w:rsidRDefault="000D2993" w:rsidP="000D2993">
      <w:pPr>
        <w:pStyle w:val="DHSBodyText"/>
        <w:rPr>
          <w:lang w:val="en-GB"/>
        </w:rPr>
      </w:pPr>
      <w:r w:rsidRPr="009F6735">
        <w:rPr>
          <w:lang w:val="en-GB"/>
        </w:rPr>
        <w:t>There is strong evidence that ‘professionals who regularly reflect on what they do, why they do it and how this new knowledge can be used to improve their practice, achieve the best outcomes for children and families’.</w:t>
      </w:r>
      <w:r w:rsidRPr="009F6735">
        <w:rPr>
          <w:rStyle w:val="EndnoteReference"/>
          <w:lang w:val="en-GB"/>
        </w:rPr>
        <w:endnoteReference w:id="44"/>
      </w:r>
      <w:r w:rsidRPr="009F6735">
        <w:rPr>
          <w:lang w:val="en-GB"/>
        </w:rPr>
        <w:t xml:space="preserve"> This guide has suggested the need for reflective practice in various contexts, and its usefulness is widely accepted in human services. Yet research reveals a lack of clarity about what such practice involves.</w:t>
      </w:r>
      <w:r w:rsidRPr="009F6735">
        <w:rPr>
          <w:rStyle w:val="EndnoteReference"/>
          <w:lang w:val="en-GB"/>
        </w:rPr>
        <w:endnoteReference w:id="45"/>
      </w:r>
      <w:r w:rsidRPr="009F6735">
        <w:rPr>
          <w:lang w:val="en-GB"/>
        </w:rPr>
        <w:t xml:space="preserve"> </w:t>
      </w:r>
    </w:p>
    <w:p w:rsidR="000D2993" w:rsidRPr="009F6735" w:rsidRDefault="000D2993" w:rsidP="000D2993">
      <w:pPr>
        <w:pStyle w:val="DHSBodyText"/>
        <w:rPr>
          <w:lang w:val="en-GB"/>
        </w:rPr>
      </w:pPr>
      <w:r w:rsidRPr="009F6735">
        <w:rPr>
          <w:lang w:val="en-GB"/>
        </w:rPr>
        <w:t>Early work in reflective practice introduced the concepts of ‘reflection in action’ (thinking on your feet, which could also be linked with Australian researcher Tim Moore’s concept of ‘mindful practice’</w:t>
      </w:r>
      <w:r w:rsidRPr="009F6735">
        <w:rPr>
          <w:rStyle w:val="EndnoteReference"/>
        </w:rPr>
        <w:endnoteReference w:id="46"/>
      </w:r>
      <w:r w:rsidRPr="009F6735">
        <w:rPr>
          <w:lang w:val="en-GB"/>
        </w:rPr>
        <w:t xml:space="preserve"> in family-centred contexts) and ‘reflection on action’ (thinking after the event). It has been described as ‘repeated cycles of examining practice, adjusting practice and reflecting on it, before you try again’,</w:t>
      </w:r>
      <w:r w:rsidRPr="009F6735">
        <w:rPr>
          <w:rStyle w:val="EndnoteReference"/>
          <w:lang w:val="en-GB"/>
        </w:rPr>
        <w:endnoteReference w:id="47"/>
      </w:r>
      <w:r w:rsidRPr="009F6735">
        <w:rPr>
          <w:lang w:val="en-GB"/>
        </w:rPr>
        <w:t xml:space="preserve"> and identified as requiring a focus on goals and a commitment to monitoring, evidence-based practice, open-mindedness, inclusiveness and dialogue.</w:t>
      </w:r>
      <w:r w:rsidRPr="009F6735">
        <w:rPr>
          <w:rStyle w:val="EndnoteReference"/>
        </w:rPr>
        <w:endnoteReference w:id="48"/>
      </w:r>
      <w:r w:rsidRPr="009F6735">
        <w:rPr>
          <w:lang w:val="en-GB"/>
        </w:rPr>
        <w:t xml:space="preserve"> Reflective practice has also been linked to action research</w:t>
      </w:r>
      <w:r w:rsidRPr="009F6735">
        <w:rPr>
          <w:rStyle w:val="EndnoteReference"/>
          <w:lang w:val="en-GB"/>
        </w:rPr>
        <w:endnoteReference w:id="49"/>
      </w:r>
      <w:r w:rsidRPr="009F6735">
        <w:rPr>
          <w:lang w:val="en-GB"/>
        </w:rPr>
        <w:t xml:space="preserve"> and the need for critical reflection, where professionals question their assumptions and how their values inform practice. </w:t>
      </w:r>
    </w:p>
    <w:p w:rsidR="000D2993" w:rsidRPr="009F6735" w:rsidRDefault="000D2993" w:rsidP="000D2993">
      <w:pPr>
        <w:pStyle w:val="DHSBodyText"/>
        <w:rPr>
          <w:lang w:val="en-GB"/>
        </w:rPr>
      </w:pPr>
      <w:r w:rsidRPr="009F6735">
        <w:rPr>
          <w:lang w:val="en-GB"/>
        </w:rPr>
        <w:t>The guides in this suite are designed to support a range of work to strengthen practice by professionals alone, with colleagues, in supervision and in teams. A</w:t>
      </w:r>
      <w:r w:rsidRPr="009F6735">
        <w:rPr>
          <w:szCs w:val="24"/>
          <w:lang w:val="en-US"/>
        </w:rPr>
        <w:t xml:space="preserve"> 2005 joint Canadian–</w:t>
      </w:r>
      <w:r w:rsidR="0094710E" w:rsidRPr="009F6735">
        <w:rPr>
          <w:szCs w:val="24"/>
          <w:lang w:val="en-US"/>
        </w:rPr>
        <w:t xml:space="preserve">British </w:t>
      </w:r>
      <w:r w:rsidRPr="009F6735">
        <w:rPr>
          <w:szCs w:val="24"/>
          <w:lang w:val="en-US"/>
        </w:rPr>
        <w:t>study</w:t>
      </w:r>
      <w:r w:rsidRPr="009F6735">
        <w:t xml:space="preserve"> found that written</w:t>
      </w:r>
      <w:r w:rsidRPr="009F6735">
        <w:rPr>
          <w:szCs w:val="24"/>
          <w:lang w:val="en-US"/>
        </w:rPr>
        <w:t xml:space="preserve"> family-centred practice materials (like these guides) contribute most effectively to practice change by providing support for knowledge communicated through interactive and interpersonal strategies such as problem-based learning, interactive workshops and educational outreach visits (for students).</w:t>
      </w:r>
      <w:r w:rsidRPr="009F6735">
        <w:rPr>
          <w:rStyle w:val="EndnoteReference"/>
          <w:szCs w:val="24"/>
          <w:lang w:val="en-US"/>
        </w:rPr>
        <w:t xml:space="preserve"> </w:t>
      </w:r>
      <w:r w:rsidRPr="009F6735">
        <w:rPr>
          <w:rStyle w:val="EndnoteReference"/>
          <w:szCs w:val="24"/>
          <w:lang w:val="en-US"/>
        </w:rPr>
        <w:endnoteReference w:id="50"/>
      </w:r>
      <w:r w:rsidRPr="009F6735">
        <w:rPr>
          <w:szCs w:val="24"/>
          <w:lang w:val="en-US"/>
        </w:rPr>
        <w:t xml:space="preserve"> </w:t>
      </w:r>
      <w:r w:rsidR="00633893" w:rsidRPr="009F6735">
        <w:rPr>
          <w:szCs w:val="24"/>
          <w:lang w:val="en-US"/>
        </w:rPr>
        <w:t>P</w:t>
      </w:r>
      <w:r w:rsidRPr="009F6735">
        <w:rPr>
          <w:szCs w:val="24"/>
          <w:lang w:val="en-US"/>
        </w:rPr>
        <w:t xml:space="preserve">rofessionals and services should </w:t>
      </w:r>
      <w:r w:rsidR="00633893" w:rsidRPr="009F6735">
        <w:rPr>
          <w:szCs w:val="24"/>
          <w:lang w:val="en-US"/>
        </w:rPr>
        <w:t xml:space="preserve">therefore </w:t>
      </w:r>
      <w:r w:rsidRPr="009F6735">
        <w:rPr>
          <w:szCs w:val="24"/>
          <w:lang w:val="en-US"/>
        </w:rPr>
        <w:t xml:space="preserve">consider using the guides (including the good practice scenarios herein, and the deeper conceptual discussions, practice examples and family stories in the foundation guide) to support professional development, reflective practice, team discussion and practice-based learning. </w:t>
      </w:r>
    </w:p>
    <w:p w:rsidR="000D2993" w:rsidRPr="009F6735" w:rsidRDefault="000D2993" w:rsidP="000D2993">
      <w:pPr>
        <w:pStyle w:val="DHSBodyText"/>
        <w:rPr>
          <w:lang w:val="en-GB"/>
        </w:rPr>
      </w:pPr>
      <w:r w:rsidRPr="009F6735">
        <w:rPr>
          <w:lang w:val="en-GB"/>
        </w:rPr>
        <w:t>There are also many other resources available to support reflective practice. Australian early childhood researcher Glenda McNaughton</w:t>
      </w:r>
      <w:r w:rsidRPr="009F6735">
        <w:rPr>
          <w:rStyle w:val="EndnoteReference"/>
          <w:lang w:val="en-GB"/>
        </w:rPr>
        <w:endnoteReference w:id="51"/>
      </w:r>
      <w:r w:rsidRPr="009F6735">
        <w:rPr>
          <w:lang w:val="en-GB"/>
        </w:rPr>
        <w:t xml:space="preserve"> suggests six questions that professionals can use to create positive change:</w:t>
      </w:r>
    </w:p>
    <w:p w:rsidR="000D2993" w:rsidRPr="009F6735" w:rsidRDefault="000D2993">
      <w:pPr>
        <w:pStyle w:val="DHSBulletText"/>
      </w:pPr>
      <w:r w:rsidRPr="009F6735">
        <w:t>How have I come to do things this way?</w:t>
      </w:r>
    </w:p>
    <w:p w:rsidR="000D2993" w:rsidRPr="009F6735" w:rsidRDefault="000D2993">
      <w:pPr>
        <w:pStyle w:val="DHSBulletText"/>
      </w:pPr>
      <w:r w:rsidRPr="009F6735">
        <w:t>How have I come to understand things this way?</w:t>
      </w:r>
    </w:p>
    <w:p w:rsidR="000D2993" w:rsidRPr="009F6735" w:rsidRDefault="000D2993">
      <w:pPr>
        <w:pStyle w:val="DHSBulletText"/>
      </w:pPr>
      <w:r w:rsidRPr="009F6735">
        <w:t>Who benefits from how I do and understand this?</w:t>
      </w:r>
    </w:p>
    <w:p w:rsidR="000D2993" w:rsidRPr="009F6735" w:rsidRDefault="000D2993">
      <w:pPr>
        <w:pStyle w:val="DHSBulletText"/>
      </w:pPr>
      <w:r w:rsidRPr="009F6735">
        <w:t>Who is silenced in how I do and understand this?</w:t>
      </w:r>
    </w:p>
    <w:p w:rsidR="000D2993" w:rsidRPr="009F6735" w:rsidRDefault="000D2993">
      <w:pPr>
        <w:pStyle w:val="DHSBulletText"/>
        <w:rPr>
          <w:color w:val="000000"/>
        </w:rPr>
      </w:pPr>
      <w:r w:rsidRPr="009F6735">
        <w:t xml:space="preserve">How many other ways are there to do and </w:t>
      </w:r>
      <w:r w:rsidRPr="009F6735">
        <w:rPr>
          <w:color w:val="000000"/>
        </w:rPr>
        <w:t>understand this?</w:t>
      </w:r>
    </w:p>
    <w:p w:rsidR="000D2993" w:rsidRPr="009F6735" w:rsidRDefault="000D2993">
      <w:pPr>
        <w:pStyle w:val="DHSBulletText"/>
        <w:rPr>
          <w:rFonts w:ascii="TrebuchetMS-Bold" w:hAnsi="TrebuchetMS-Bold" w:cs="TrebuchetMS-Bold"/>
          <w:b/>
          <w:bCs/>
          <w:color w:val="000000"/>
        </w:rPr>
      </w:pPr>
      <w:r w:rsidRPr="009F6735">
        <w:rPr>
          <w:color w:val="000000"/>
        </w:rPr>
        <w:t>Which of those ways might lead to more equitable and fair ways of doing and understanding things?</w:t>
      </w:r>
    </w:p>
    <w:p w:rsidR="000D2993" w:rsidRPr="009F6735" w:rsidRDefault="000D2993">
      <w:pPr>
        <w:pStyle w:val="DHSReportHd2"/>
        <w:rPr>
          <w:lang w:val="en-GB"/>
        </w:rPr>
      </w:pPr>
      <w:bookmarkStart w:id="78" w:name="_Toc175365920"/>
      <w:bookmarkStart w:id="79" w:name="_Toc325378535"/>
      <w:r w:rsidRPr="009F6735">
        <w:rPr>
          <w:lang w:val="en-GB"/>
        </w:rPr>
        <w:t>Monitor and seek feedback</w:t>
      </w:r>
      <w:bookmarkEnd w:id="78"/>
      <w:bookmarkEnd w:id="79"/>
    </w:p>
    <w:p w:rsidR="000D2993" w:rsidRPr="009F6735" w:rsidRDefault="000D2993">
      <w:pPr>
        <w:pStyle w:val="DHSBodyText"/>
        <w:rPr>
          <w:lang w:val="en-GB"/>
        </w:rPr>
      </w:pPr>
      <w:r w:rsidRPr="009F6735">
        <w:rPr>
          <w:lang w:val="en-GB"/>
        </w:rPr>
        <w:t>Professionals should seek feedback during the course of their work from children and families and ensure they have the opportunity to give regular anonymous feedback to the service.</w:t>
      </w:r>
    </w:p>
    <w:p w:rsidR="000D2993" w:rsidRPr="009F6735" w:rsidRDefault="000D2993">
      <w:pPr>
        <w:pStyle w:val="DHSBodyText"/>
        <w:rPr>
          <w:lang w:val="en-GB"/>
        </w:rPr>
      </w:pPr>
      <w:r w:rsidRPr="009F6735">
        <w:rPr>
          <w:lang w:val="en-GB"/>
        </w:rPr>
        <w:t>In more than two decades of research into family-centred practice, many tools have been created to measure the family centredness of various aspects of services and supports. Professionals and agencies might look at how these could be used to inform existing service-user feedback tools, or adapted to their organisation and context.</w:t>
      </w:r>
    </w:p>
    <w:p w:rsidR="000D2993" w:rsidRPr="009F6735" w:rsidRDefault="000D2993">
      <w:pPr>
        <w:pStyle w:val="DHSBodyText"/>
        <w:rPr>
          <w:lang w:val="en-GB"/>
        </w:rPr>
      </w:pPr>
      <w:r w:rsidRPr="009F6735">
        <w:rPr>
          <w:lang w:val="en-GB"/>
        </w:rPr>
        <w:t xml:space="preserve">For examples, Dunst and </w:t>
      </w:r>
      <w:smartTag w:uri="urn:schemas-microsoft-com:office:smarttags" w:element="place">
        <w:smartTag w:uri="urn:schemas-microsoft-com:office:smarttags" w:element="City">
          <w:r w:rsidRPr="009F6735">
            <w:rPr>
              <w:lang w:val="en-GB"/>
            </w:rPr>
            <w:t>Wilson</w:t>
          </w:r>
        </w:smartTag>
      </w:smartTag>
      <w:r w:rsidRPr="009F6735">
        <w:rPr>
          <w:lang w:val="en-GB"/>
        </w:rPr>
        <w:t xml:space="preserve">’s </w:t>
      </w:r>
      <w:r w:rsidRPr="009F6735">
        <w:rPr>
          <w:i/>
          <w:lang w:val="en-GB"/>
        </w:rPr>
        <w:t>Family-centred practices checklist</w:t>
      </w:r>
      <w:r w:rsidRPr="009F6735">
        <w:rPr>
          <w:rStyle w:val="EndnoteReference"/>
          <w:lang w:val="en-GB"/>
        </w:rPr>
        <w:endnoteReference w:id="52"/>
      </w:r>
      <w:r w:rsidRPr="009F6735">
        <w:rPr>
          <w:lang w:val="en-GB"/>
        </w:rPr>
        <w:t xml:space="preserve"> is a tool for use primarily in supervision, focusing on implementation of relational and participatory practices. Services might want to give thought to expanding the tool to cover relevant technical skills and knowledge, in line with staff key performance indicators.</w:t>
      </w:r>
    </w:p>
    <w:p w:rsidR="000D2993" w:rsidRPr="009F6735" w:rsidRDefault="000D2993">
      <w:pPr>
        <w:pStyle w:val="DHSBodyText"/>
        <w:rPr>
          <w:lang w:val="en-GB"/>
        </w:rPr>
      </w:pPr>
      <w:r w:rsidRPr="009F6735">
        <w:rPr>
          <w:lang w:val="en-GB"/>
        </w:rPr>
        <w:t>Carl Dunst has also produced sample tools for use with families</w:t>
      </w:r>
      <w:r w:rsidRPr="009F6735">
        <w:rPr>
          <w:rStyle w:val="EndnoteReference"/>
          <w:lang w:val="en-GB"/>
        </w:rPr>
        <w:endnoteReference w:id="53"/>
      </w:r>
      <w:r w:rsidRPr="009F6735">
        <w:rPr>
          <w:lang w:val="en-GB"/>
        </w:rPr>
        <w:t xml:space="preserve"> that professionals might use to develop a set of questions to ask children, young people and services during review periods or at other times. Organisations might also adapt them as a tool (or set of tools) for seeking regular feedback from children, young people and families. </w:t>
      </w:r>
    </w:p>
    <w:p w:rsidR="000D2993" w:rsidRPr="009F6735" w:rsidRDefault="000D2993">
      <w:pPr>
        <w:pStyle w:val="DHSBodyText"/>
        <w:rPr>
          <w:lang w:val="en-GB"/>
        </w:rPr>
      </w:pPr>
      <w:r w:rsidRPr="009F6735">
        <w:rPr>
          <w:lang w:val="en-GB"/>
        </w:rPr>
        <w:t>The organisational guide includes further discussion of issues related to seeking feedback from children, young people and families, including the design of tools, implementation of surveys or focus groups, analysis of findings, using findings to inform practice change and dissemination of results to service users.</w:t>
      </w:r>
    </w:p>
    <w:p w:rsidR="000D2993" w:rsidRPr="009F6735" w:rsidRDefault="000D2993">
      <w:pPr>
        <w:pStyle w:val="DHSReportHd2"/>
        <w:rPr>
          <w:lang w:val="en-GB"/>
        </w:rPr>
      </w:pPr>
      <w:bookmarkStart w:id="80" w:name="_Toc175365921"/>
      <w:bookmarkStart w:id="81" w:name="_Toc325378536"/>
      <w:r w:rsidRPr="009F6735">
        <w:rPr>
          <w:lang w:val="en-GB"/>
        </w:rPr>
        <w:t>Next steps</w:t>
      </w:r>
      <w:bookmarkEnd w:id="80"/>
      <w:bookmarkEnd w:id="81"/>
      <w:r w:rsidRPr="009F6735">
        <w:rPr>
          <w:lang w:val="en-GB"/>
        </w:rPr>
        <w:t xml:space="preserve"> </w:t>
      </w:r>
    </w:p>
    <w:p w:rsidR="000D2993" w:rsidRPr="009F6735" w:rsidRDefault="00294A96">
      <w:pPr>
        <w:pStyle w:val="DHSBodyText"/>
        <w:rPr>
          <w:lang w:val="en-GB"/>
        </w:rPr>
      </w:pPr>
      <w:r w:rsidRPr="009F6735">
        <w:rPr>
          <w:lang w:val="en-GB"/>
        </w:rPr>
        <w:t>M</w:t>
      </w:r>
      <w:r w:rsidR="000D2993" w:rsidRPr="009F6735">
        <w:rPr>
          <w:lang w:val="en-GB"/>
        </w:rPr>
        <w:t xml:space="preserve">any Victorian professionals </w:t>
      </w:r>
      <w:r w:rsidRPr="009F6735">
        <w:rPr>
          <w:lang w:val="en-GB"/>
        </w:rPr>
        <w:t xml:space="preserve">are </w:t>
      </w:r>
      <w:r w:rsidR="000D2993" w:rsidRPr="009F6735">
        <w:rPr>
          <w:lang w:val="en-GB"/>
        </w:rPr>
        <w:t xml:space="preserve">skilled in family practice. It can be hard to find the time to reflect and learn from each other and from the families you work with, but the evidence shows it is well worthwhile. </w:t>
      </w:r>
    </w:p>
    <w:p w:rsidR="000D2993" w:rsidRPr="009F6735" w:rsidRDefault="000D2993">
      <w:pPr>
        <w:pStyle w:val="DHSBodyText"/>
        <w:rPr>
          <w:lang w:val="en-GB"/>
        </w:rPr>
      </w:pPr>
      <w:r w:rsidRPr="009F6735">
        <w:rPr>
          <w:lang w:val="en-GB"/>
        </w:rPr>
        <w:t>For those wanting to read further, the foundation guide in this suite explores many ideas more deeply, and provides many more stories from families, young people and the diverse professionals who support them. The organisational guide will be of interest for those wanting to explore how organisations can better support family-centred practice and bring families into every aspect of their processes and practices.</w:t>
      </w:r>
    </w:p>
    <w:p w:rsidR="000D2993" w:rsidRDefault="000D2993">
      <w:pPr>
        <w:pStyle w:val="DHSReportHd1"/>
      </w:pPr>
      <w:r w:rsidRPr="009F6735">
        <w:br w:type="page"/>
      </w:r>
      <w:bookmarkStart w:id="82" w:name="_Toc175365922"/>
      <w:bookmarkStart w:id="83" w:name="_Toc325378537"/>
      <w:r w:rsidRPr="009F6735">
        <w:t>Endnotes</w:t>
      </w:r>
      <w:bookmarkEnd w:id="82"/>
      <w:bookmarkEnd w:id="83"/>
    </w:p>
    <w:sectPr w:rsidR="000D2993">
      <w:footerReference w:type="default" r:id="rId11"/>
      <w:endnotePr>
        <w:numFmt w:val="decimal"/>
      </w:endnotePr>
      <w:pgSz w:w="11900" w:h="16840"/>
      <w:pgMar w:top="1134" w:right="1134" w:bottom="1134" w:left="1134"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0A9" w:rsidRDefault="00D660A9">
      <w:pPr>
        <w:spacing w:before="0" w:after="0"/>
      </w:pPr>
      <w:r>
        <w:separator/>
      </w:r>
    </w:p>
  </w:endnote>
  <w:endnote w:type="continuationSeparator" w:id="1">
    <w:p w:rsidR="00D660A9" w:rsidRDefault="00D660A9">
      <w:pPr>
        <w:spacing w:before="0" w:after="0"/>
      </w:pPr>
      <w:r>
        <w:continuationSeparator/>
      </w:r>
    </w:p>
  </w:endnote>
  <w:endnote w:id="2">
    <w:p w:rsidR="00182914" w:rsidRPr="00E272BB" w:rsidRDefault="00182914" w:rsidP="00892EF1">
      <w:pPr>
        <w:pStyle w:val="DHSNotes"/>
        <w:spacing w:before="20" w:after="20" w:line="240" w:lineRule="auto"/>
        <w:ind w:left="144" w:hanging="144"/>
        <w:rPr>
          <w:i w:val="0"/>
          <w:szCs w:val="18"/>
        </w:rPr>
      </w:pPr>
      <w:r w:rsidRPr="00E272BB">
        <w:rPr>
          <w:i w:val="0"/>
          <w:szCs w:val="18"/>
        </w:rPr>
        <w:endnoteRef/>
      </w:r>
      <w:r w:rsidRPr="00E272BB">
        <w:rPr>
          <w:i w:val="0"/>
          <w:szCs w:val="18"/>
        </w:rPr>
        <w:t xml:space="preserve"> </w:t>
      </w:r>
      <w:r w:rsidRPr="00CB2F0F">
        <w:rPr>
          <w:i w:val="0"/>
          <w:iCs/>
          <w:szCs w:val="18"/>
        </w:rPr>
        <w:t xml:space="preserve">Trivette, C (unpublished) cited by Dunst, C </w:t>
      </w:r>
      <w:r>
        <w:rPr>
          <w:i w:val="0"/>
          <w:iCs/>
          <w:szCs w:val="18"/>
        </w:rPr>
        <w:t>and</w:t>
      </w:r>
      <w:r w:rsidRPr="00CB2F0F">
        <w:rPr>
          <w:i w:val="0"/>
          <w:iCs/>
          <w:szCs w:val="18"/>
        </w:rPr>
        <w:t xml:space="preserve"> Moore, T</w:t>
      </w:r>
      <w:r>
        <w:rPr>
          <w:i w:val="0"/>
          <w:iCs/>
          <w:szCs w:val="18"/>
        </w:rPr>
        <w:t xml:space="preserve"> 2010, </w:t>
      </w:r>
      <w:r w:rsidRPr="00D83819">
        <w:rPr>
          <w:iCs/>
          <w:szCs w:val="18"/>
        </w:rPr>
        <w:t>Family centred practice presentations</w:t>
      </w:r>
      <w:r>
        <w:rPr>
          <w:i w:val="0"/>
          <w:iCs/>
          <w:szCs w:val="18"/>
        </w:rPr>
        <w:t xml:space="preserve">, </w:t>
      </w:r>
      <w:r w:rsidRPr="009E25BB">
        <w:rPr>
          <w:i w:val="0"/>
          <w:iCs/>
          <w:szCs w:val="18"/>
        </w:rPr>
        <w:t>ECIA (Victoria)</w:t>
      </w:r>
      <w:r w:rsidRPr="009E25BB">
        <w:rPr>
          <w:i w:val="0"/>
          <w:szCs w:val="18"/>
        </w:rPr>
        <w:t xml:space="preserve"> Seminar, 13 August 2010, </w:t>
      </w:r>
      <w:r>
        <w:rPr>
          <w:i w:val="0"/>
          <w:szCs w:val="18"/>
        </w:rPr>
        <w:t>referenced in Moore, T,</w:t>
      </w:r>
      <w:r w:rsidRPr="00E272BB">
        <w:rPr>
          <w:i w:val="0"/>
          <w:szCs w:val="18"/>
        </w:rPr>
        <w:t xml:space="preserve"> </w:t>
      </w:r>
      <w:r w:rsidRPr="00D83819">
        <w:rPr>
          <w:szCs w:val="18"/>
        </w:rPr>
        <w:t>Family centred practice presentation handout</w:t>
      </w:r>
      <w:r w:rsidRPr="00CF6885">
        <w:rPr>
          <w:i w:val="0"/>
          <w:szCs w:val="18"/>
        </w:rPr>
        <w:t>,</w:t>
      </w:r>
      <w:r w:rsidRPr="00E272BB">
        <w:rPr>
          <w:i w:val="0"/>
          <w:szCs w:val="18"/>
        </w:rPr>
        <w:t xml:space="preserve"> viewed November 2011, &lt;</w:t>
      </w:r>
      <w:hyperlink r:id="rId1" w:history="1">
        <w:r w:rsidRPr="00E272BB">
          <w:rPr>
            <w:i w:val="0"/>
            <w:szCs w:val="18"/>
          </w:rPr>
          <w:t>www.eciavic.org.au/events/professionaldevelopment.html</w:t>
        </w:r>
      </w:hyperlink>
      <w:r>
        <w:rPr>
          <w:i w:val="0"/>
          <w:szCs w:val="18"/>
        </w:rPr>
        <w:t>&gt;.</w:t>
      </w:r>
    </w:p>
  </w:endnote>
  <w:endnote w:id="3">
    <w:p w:rsidR="00182914" w:rsidRDefault="00182914" w:rsidP="00892EF1">
      <w:pPr>
        <w:pStyle w:val="DHSNotes"/>
        <w:spacing w:before="20" w:after="20" w:line="240" w:lineRule="auto"/>
        <w:ind w:left="144" w:hanging="144"/>
      </w:pPr>
      <w:r w:rsidRPr="00E272BB">
        <w:rPr>
          <w:i w:val="0"/>
          <w:szCs w:val="18"/>
        </w:rPr>
        <w:endnoteRef/>
      </w:r>
      <w:r w:rsidRPr="00E272BB">
        <w:rPr>
          <w:i w:val="0"/>
          <w:szCs w:val="18"/>
        </w:rPr>
        <w:t xml:space="preserve"> </w:t>
      </w:r>
      <w:r>
        <w:rPr>
          <w:i w:val="0"/>
          <w:szCs w:val="18"/>
        </w:rPr>
        <w:t>King, GA, Law, M, King, SM and Rosenbaum, PL 1998, ‘</w:t>
      </w:r>
      <w:r w:rsidRPr="00E272BB">
        <w:rPr>
          <w:i w:val="0"/>
          <w:szCs w:val="18"/>
        </w:rPr>
        <w:t>Parents’ and service providers’ perceptions</w:t>
      </w:r>
      <w:r w:rsidRPr="00093389">
        <w:rPr>
          <w:i w:val="0"/>
        </w:rPr>
        <w:t xml:space="preserve"> of the family-centredness of children’s rehabilit</w:t>
      </w:r>
      <w:r>
        <w:rPr>
          <w:i w:val="0"/>
        </w:rPr>
        <w:t>ation services’,</w:t>
      </w:r>
      <w:r w:rsidRPr="00093389">
        <w:rPr>
          <w:i w:val="0"/>
        </w:rPr>
        <w:t xml:space="preserve"> </w:t>
      </w:r>
      <w:r w:rsidRPr="00093389">
        <w:t>Physical and Occupational Therapy in Pediatrics</w:t>
      </w:r>
      <w:r w:rsidRPr="00093389">
        <w:rPr>
          <w:i w:val="0"/>
        </w:rPr>
        <w:t>,</w:t>
      </w:r>
      <w:r>
        <w:rPr>
          <w:i w:val="0"/>
        </w:rPr>
        <w:t xml:space="preserve"> vol. 18, no. 1, pp. </w:t>
      </w:r>
      <w:r w:rsidRPr="00093389">
        <w:rPr>
          <w:i w:val="0"/>
        </w:rPr>
        <w:t>1</w:t>
      </w:r>
      <w:r>
        <w:rPr>
          <w:i w:val="0"/>
        </w:rPr>
        <w:t>–</w:t>
      </w:r>
      <w:r w:rsidRPr="00093389">
        <w:rPr>
          <w:i w:val="0"/>
        </w:rPr>
        <w:t>20.</w:t>
      </w:r>
    </w:p>
  </w:endnote>
  <w:endnote w:id="4">
    <w:p w:rsidR="00182914" w:rsidRPr="002E7A21" w:rsidRDefault="00182914" w:rsidP="00892EF1">
      <w:pPr>
        <w:pStyle w:val="DHSNotes"/>
        <w:spacing w:before="20" w:after="20" w:line="240" w:lineRule="auto"/>
        <w:ind w:left="144" w:hanging="144"/>
      </w:pPr>
      <w:r w:rsidRPr="00892EF1">
        <w:rPr>
          <w:rStyle w:val="EndnoteReference"/>
          <w:i w:val="0"/>
          <w:color w:val="000000"/>
          <w:vertAlign w:val="baseline"/>
        </w:rPr>
        <w:endnoteRef/>
      </w:r>
      <w:r w:rsidRPr="00892EF1">
        <w:rPr>
          <w:i w:val="0"/>
          <w:color w:val="000000"/>
        </w:rPr>
        <w:t xml:space="preserve"> </w:t>
      </w:r>
      <w:r>
        <w:rPr>
          <w:i w:val="0"/>
          <w:color w:val="000000"/>
        </w:rPr>
        <w:t xml:space="preserve">Victorian Department of Education and Early Childhood Development (DEECD) 2009, </w:t>
      </w:r>
      <w:r>
        <w:rPr>
          <w:color w:val="000000"/>
        </w:rPr>
        <w:t xml:space="preserve">Victorian early years learning and development framework, </w:t>
      </w:r>
      <w:r w:rsidRPr="00D83819">
        <w:rPr>
          <w:i w:val="0"/>
        </w:rPr>
        <w:t xml:space="preserve">viewed November 2011, </w:t>
      </w:r>
      <w:r>
        <w:rPr>
          <w:i w:val="0"/>
        </w:rPr>
        <w:t>&lt;</w:t>
      </w:r>
      <w:hyperlink r:id="rId2" w:history="1">
        <w:r w:rsidRPr="00892EF1">
          <w:rPr>
            <w:rStyle w:val="Hyperlink"/>
            <w:i w:val="0"/>
            <w:color w:val="000000"/>
            <w:u w:val="none"/>
          </w:rPr>
          <w:t>www.education.vic.gov.au/earlylearning/eyldf/default.htm</w:t>
        </w:r>
      </w:hyperlink>
      <w:r>
        <w:rPr>
          <w:i w:val="0"/>
          <w:color w:val="000000"/>
        </w:rPr>
        <w:t>&gt;</w:t>
      </w:r>
      <w:r w:rsidRPr="00892EF1">
        <w:rPr>
          <w:i w:val="0"/>
          <w:color w:val="000000"/>
        </w:rPr>
        <w:t>.</w:t>
      </w:r>
      <w:r w:rsidRPr="00D83819">
        <w:rPr>
          <w:i w:val="0"/>
        </w:rPr>
        <w:t xml:space="preserve"> </w:t>
      </w:r>
    </w:p>
  </w:endnote>
  <w:endnote w:id="5">
    <w:p w:rsidR="00182914" w:rsidRDefault="00182914" w:rsidP="00892EF1">
      <w:pPr>
        <w:pStyle w:val="DHSNotes"/>
        <w:spacing w:before="20" w:after="20" w:line="240" w:lineRule="auto"/>
        <w:ind w:left="144" w:hanging="144"/>
      </w:pPr>
      <w:r>
        <w:rPr>
          <w:i w:val="0"/>
          <w:szCs w:val="18"/>
        </w:rPr>
        <w:endnoteRef/>
      </w:r>
      <w:r>
        <w:rPr>
          <w:i w:val="0"/>
          <w:szCs w:val="18"/>
        </w:rPr>
        <w:t xml:space="preserve"> Viewed November 2011, and can be downloaded from &lt;</w:t>
      </w:r>
      <w:r w:rsidRPr="00506C81">
        <w:rPr>
          <w:i w:val="0"/>
          <w:szCs w:val="18"/>
        </w:rPr>
        <w:t>www.vcaa.vic.edu.au/earlyyears/evidence.html</w:t>
      </w:r>
      <w:r>
        <w:rPr>
          <w:i w:val="0"/>
          <w:szCs w:val="18"/>
        </w:rPr>
        <w:t>&gt;.</w:t>
      </w:r>
    </w:p>
  </w:endnote>
  <w:endnote w:id="6">
    <w:p w:rsidR="00182914" w:rsidRPr="008B2E47" w:rsidRDefault="00182914" w:rsidP="00892EF1">
      <w:pPr>
        <w:pStyle w:val="DHSNotes"/>
        <w:spacing w:before="20" w:after="20" w:line="240" w:lineRule="auto"/>
        <w:ind w:left="144" w:hanging="144"/>
        <w:rPr>
          <w:i w:val="0"/>
        </w:rPr>
      </w:pPr>
      <w:r w:rsidRPr="00892EF1">
        <w:rPr>
          <w:rStyle w:val="EndnoteReference"/>
          <w:i w:val="0"/>
          <w:color w:val="000000"/>
          <w:vertAlign w:val="baseline"/>
        </w:rPr>
        <w:endnoteRef/>
      </w:r>
      <w:r w:rsidRPr="00892EF1">
        <w:rPr>
          <w:i w:val="0"/>
          <w:color w:val="000000"/>
        </w:rPr>
        <w:t xml:space="preserve"> </w:t>
      </w:r>
      <w:r>
        <w:rPr>
          <w:i w:val="0"/>
          <w:color w:val="000000"/>
        </w:rPr>
        <w:t xml:space="preserve">Hollo, A 2009, </w:t>
      </w:r>
      <w:r>
        <w:rPr>
          <w:color w:val="000000"/>
        </w:rPr>
        <w:t>Early childhood intervention practitioner competencies</w:t>
      </w:r>
      <w:r>
        <w:rPr>
          <w:i w:val="0"/>
          <w:color w:val="000000"/>
        </w:rPr>
        <w:t>, ECIA (Victoria) and DEECD, Melbourne.</w:t>
      </w:r>
    </w:p>
  </w:endnote>
  <w:endnote w:id="7">
    <w:p w:rsidR="00182914" w:rsidRPr="009D47F0" w:rsidRDefault="00182914" w:rsidP="00892EF1">
      <w:pPr>
        <w:pStyle w:val="DHSendnotes"/>
        <w:ind w:left="144" w:hanging="144"/>
        <w:rPr>
          <w:i/>
        </w:rPr>
      </w:pPr>
      <w:r w:rsidRPr="009D47F0">
        <w:endnoteRef/>
      </w:r>
      <w:r w:rsidRPr="009D47F0">
        <w:t xml:space="preserve"> </w:t>
      </w:r>
      <w:bookmarkStart w:id="7" w:name="_Toc263944568"/>
      <w:r>
        <w:t>Summers, JA, Marquis, J, Mannan, H, Turnbull, AP, Fleming, K, Poston, DJ,</w:t>
      </w:r>
      <w:r w:rsidRPr="009D47F0">
        <w:t xml:space="preserve"> </w:t>
      </w:r>
      <w:r w:rsidRPr="00F147ED">
        <w:rPr>
          <w:rFonts w:cs="Times New Roman"/>
        </w:rPr>
        <w:t>Wang, M</w:t>
      </w:r>
      <w:r>
        <w:rPr>
          <w:rFonts w:cs="Times New Roman"/>
        </w:rPr>
        <w:t xml:space="preserve"> and</w:t>
      </w:r>
      <w:r>
        <w:t xml:space="preserve"> </w:t>
      </w:r>
      <w:r w:rsidRPr="00F147ED">
        <w:rPr>
          <w:rFonts w:cs="Times New Roman"/>
        </w:rPr>
        <w:t>Kupzyk, K</w:t>
      </w:r>
      <w:r>
        <w:t xml:space="preserve"> 2007, ‘</w:t>
      </w:r>
      <w:r w:rsidRPr="009D47F0">
        <w:t>Relationship of perceived adequacy of services, family–professional partnerships, and family quality of life in ear</w:t>
      </w:r>
      <w:r>
        <w:t>ly childhood service programmes’,</w:t>
      </w:r>
      <w:r>
        <w:rPr>
          <w:i/>
        </w:rPr>
        <w:t xml:space="preserve"> </w:t>
      </w:r>
      <w:r w:rsidRPr="009D47F0">
        <w:rPr>
          <w:i/>
        </w:rPr>
        <w:t xml:space="preserve">International Journal of Disability, Development and Education, </w:t>
      </w:r>
      <w:r>
        <w:t xml:space="preserve">vol. 54, no. 3, pp. </w:t>
      </w:r>
      <w:r w:rsidRPr="009D47F0">
        <w:t>319</w:t>
      </w:r>
      <w:r>
        <w:t>–</w:t>
      </w:r>
      <w:r w:rsidRPr="009D47F0">
        <w:t>338.</w:t>
      </w:r>
      <w:bookmarkEnd w:id="7"/>
    </w:p>
  </w:endnote>
  <w:endnote w:id="8">
    <w:p w:rsidR="00182914" w:rsidRDefault="00182914" w:rsidP="00892EF1">
      <w:pPr>
        <w:pStyle w:val="DHSNotes"/>
        <w:spacing w:before="20" w:after="20" w:line="240" w:lineRule="auto"/>
        <w:ind w:left="144" w:hanging="144"/>
      </w:pPr>
      <w:r>
        <w:rPr>
          <w:i w:val="0"/>
          <w:iCs/>
          <w:szCs w:val="18"/>
        </w:rPr>
        <w:endnoteRef/>
      </w:r>
      <w:r>
        <w:rPr>
          <w:i w:val="0"/>
          <w:iCs/>
          <w:szCs w:val="18"/>
        </w:rPr>
        <w:t xml:space="preserve"> </w:t>
      </w:r>
      <w:r>
        <w:rPr>
          <w:i w:val="0"/>
        </w:rPr>
        <w:t>Dunst, CJ, Trivette, CM and Hamby, DW 1995, ‘</w:t>
      </w:r>
      <w:r w:rsidRPr="00093389">
        <w:rPr>
          <w:i w:val="0"/>
        </w:rPr>
        <w:t>Measuring the help-giving practices of human</w:t>
      </w:r>
      <w:r>
        <w:rPr>
          <w:i w:val="0"/>
        </w:rPr>
        <w:t xml:space="preserve"> services program practitioners’,</w:t>
      </w:r>
      <w:r w:rsidRPr="00093389">
        <w:rPr>
          <w:i w:val="0"/>
        </w:rPr>
        <w:t xml:space="preserve"> </w:t>
      </w:r>
      <w:r w:rsidRPr="00093389">
        <w:t>Human Relations</w:t>
      </w:r>
      <w:r w:rsidRPr="00093389">
        <w:rPr>
          <w:i w:val="0"/>
        </w:rPr>
        <w:t xml:space="preserve">, </w:t>
      </w:r>
      <w:r>
        <w:rPr>
          <w:i w:val="0"/>
        </w:rPr>
        <w:t xml:space="preserve">vol. 49, no. 6, pp. </w:t>
      </w:r>
      <w:r w:rsidRPr="00093389">
        <w:rPr>
          <w:i w:val="0"/>
        </w:rPr>
        <w:t>815</w:t>
      </w:r>
      <w:r>
        <w:rPr>
          <w:i w:val="0"/>
        </w:rPr>
        <w:t>–</w:t>
      </w:r>
      <w:r w:rsidRPr="00093389">
        <w:rPr>
          <w:i w:val="0"/>
        </w:rPr>
        <w:t>835.</w:t>
      </w:r>
    </w:p>
  </w:endnote>
  <w:endnote w:id="9">
    <w:p w:rsidR="00182914" w:rsidRDefault="00182914" w:rsidP="00892EF1">
      <w:pPr>
        <w:pStyle w:val="DHSNotes"/>
        <w:spacing w:before="20" w:after="20" w:line="240" w:lineRule="auto"/>
        <w:ind w:left="144" w:hanging="144"/>
      </w:pPr>
      <w:r>
        <w:rPr>
          <w:rStyle w:val="EndnoteReference"/>
          <w:i w:val="0"/>
          <w:vertAlign w:val="baseline"/>
        </w:rPr>
        <w:endnoteRef/>
      </w:r>
      <w:r>
        <w:rPr>
          <w:i w:val="0"/>
        </w:rPr>
        <w:t xml:space="preserve"> </w:t>
      </w:r>
      <w:r>
        <w:rPr>
          <w:i w:val="0"/>
          <w:szCs w:val="18"/>
        </w:rPr>
        <w:t xml:space="preserve">Dunst, CJ, Trivette, CM, and Hamby, DW 2007, ‘Meta-analysis of family-centered helpgiving practices research’, </w:t>
      </w:r>
      <w:r w:rsidRPr="008B2E47">
        <w:rPr>
          <w:iCs/>
          <w:szCs w:val="18"/>
        </w:rPr>
        <w:t>Mental Retardation and Developmental Disabilities</w:t>
      </w:r>
      <w:r>
        <w:rPr>
          <w:i w:val="0"/>
          <w:iCs/>
          <w:szCs w:val="18"/>
        </w:rPr>
        <w:t>, vol. 13</w:t>
      </w:r>
      <w:r>
        <w:rPr>
          <w:i w:val="0"/>
          <w:szCs w:val="18"/>
        </w:rPr>
        <w:t>, pp. 370–380.</w:t>
      </w:r>
    </w:p>
  </w:endnote>
  <w:endnote w:id="10">
    <w:p w:rsidR="00182914" w:rsidRDefault="00182914" w:rsidP="00892EF1">
      <w:pPr>
        <w:pStyle w:val="DHSNotes"/>
        <w:spacing w:before="20" w:after="20" w:line="240" w:lineRule="auto"/>
        <w:ind w:left="144" w:hanging="144"/>
      </w:pPr>
      <w:r>
        <w:rPr>
          <w:rStyle w:val="EndnoteReference"/>
          <w:i w:val="0"/>
          <w:vertAlign w:val="baseline"/>
        </w:rPr>
        <w:endnoteRef/>
      </w:r>
      <w:r>
        <w:rPr>
          <w:i w:val="0"/>
        </w:rPr>
        <w:t xml:space="preserve"> Dempsey, I, Keen, D, Pennell, D, O'Reilly, J and Neilands, J 2009, ‘Parent stress, parenting competence and family-centered support to young children with an intellectual or developmental disability’, </w:t>
      </w:r>
      <w:r w:rsidRPr="008B2E47">
        <w:t xml:space="preserve">Research in </w:t>
      </w:r>
      <w:r>
        <w:t>D</w:t>
      </w:r>
      <w:r w:rsidRPr="008B2E47">
        <w:t xml:space="preserve">evelopmental </w:t>
      </w:r>
      <w:r>
        <w:t>D</w:t>
      </w:r>
      <w:r w:rsidRPr="008B2E47">
        <w:t>isabilities</w:t>
      </w:r>
      <w:r>
        <w:rPr>
          <w:i w:val="0"/>
        </w:rPr>
        <w:t>, vol. 30, no. 3, pp. 558–566.</w:t>
      </w:r>
    </w:p>
  </w:endnote>
  <w:endnote w:id="11">
    <w:p w:rsidR="00182914" w:rsidRPr="00506C81" w:rsidRDefault="00182914" w:rsidP="00892EF1">
      <w:pPr>
        <w:pStyle w:val="DHSNotes"/>
        <w:spacing w:before="20" w:after="20" w:line="240" w:lineRule="auto"/>
        <w:ind w:left="144" w:hanging="144"/>
        <w:rPr>
          <w:i w:val="0"/>
        </w:rPr>
      </w:pPr>
      <w:r>
        <w:rPr>
          <w:rStyle w:val="EndnoteReference"/>
          <w:i w:val="0"/>
          <w:vertAlign w:val="baseline"/>
        </w:rPr>
        <w:endnoteRef/>
      </w:r>
      <w:r>
        <w:rPr>
          <w:i w:val="0"/>
        </w:rPr>
        <w:t xml:space="preserve"> Moore, T and Larkin, H 2005, </w:t>
      </w:r>
      <w:r>
        <w:t>‘</w:t>
      </w:r>
      <w:r w:rsidRPr="008B2E47">
        <w:t>More than my child’s disability…</w:t>
      </w:r>
      <w:r>
        <w:t>’</w:t>
      </w:r>
      <w:r w:rsidRPr="008B2E47">
        <w:t>: A comprehensive literature review about family-centred practice and family experiences of early childhood intervention services</w:t>
      </w:r>
      <w:r>
        <w:rPr>
          <w:i w:val="0"/>
        </w:rPr>
        <w:t>, Scope Victoria Ltd, Melbourne.</w:t>
      </w:r>
    </w:p>
  </w:endnote>
  <w:endnote w:id="12">
    <w:p w:rsidR="00182914" w:rsidRDefault="00182914" w:rsidP="00892EF1">
      <w:pPr>
        <w:pStyle w:val="DHSNotes"/>
        <w:spacing w:before="20" w:after="20" w:line="240" w:lineRule="auto"/>
        <w:ind w:left="144" w:hanging="144"/>
      </w:pPr>
      <w:r w:rsidRPr="008B2E47">
        <w:rPr>
          <w:i w:val="0"/>
        </w:rPr>
        <w:endnoteRef/>
      </w:r>
      <w:r w:rsidRPr="008B2E47">
        <w:rPr>
          <w:i w:val="0"/>
        </w:rPr>
        <w:t xml:space="preserve"> </w:t>
      </w:r>
      <w:r>
        <w:rPr>
          <w:i w:val="0"/>
          <w:szCs w:val="18"/>
        </w:rPr>
        <w:t xml:space="preserve">Trivette, C, Dunst, CJ and Hamby, DW 2010, ‘Influences of family-systems intervention practices on parent–child interactions and child development’, </w:t>
      </w:r>
      <w:r w:rsidRPr="00093389">
        <w:rPr>
          <w:szCs w:val="18"/>
        </w:rPr>
        <w:t>Topics in Early Childhood Special Education</w:t>
      </w:r>
      <w:r>
        <w:rPr>
          <w:i w:val="0"/>
          <w:szCs w:val="18"/>
        </w:rPr>
        <w:t>, vol. 30, no. 1, pp. 3–19.</w:t>
      </w:r>
    </w:p>
  </w:endnote>
  <w:endnote w:id="13">
    <w:p w:rsidR="00182914" w:rsidRDefault="00182914" w:rsidP="00892EF1">
      <w:pPr>
        <w:pStyle w:val="DHSNotes"/>
        <w:spacing w:before="20" w:after="20" w:line="240" w:lineRule="auto"/>
        <w:ind w:left="144" w:hanging="144"/>
      </w:pPr>
      <w:r>
        <w:rPr>
          <w:i w:val="0"/>
          <w:color w:val="000000"/>
        </w:rPr>
        <w:endnoteRef/>
      </w:r>
      <w:r>
        <w:rPr>
          <w:i w:val="0"/>
          <w:color w:val="000000"/>
        </w:rPr>
        <w:t xml:space="preserve"> Hollo 2009.</w:t>
      </w:r>
    </w:p>
  </w:endnote>
  <w:endnote w:id="14">
    <w:p w:rsidR="00182914" w:rsidRDefault="00182914" w:rsidP="00892EF1">
      <w:pPr>
        <w:pStyle w:val="DHSNotes"/>
        <w:spacing w:before="20" w:after="20" w:line="240" w:lineRule="auto"/>
        <w:ind w:left="144" w:hanging="144"/>
      </w:pPr>
      <w:r w:rsidRPr="00E52C1D">
        <w:rPr>
          <w:i w:val="0"/>
        </w:rPr>
        <w:endnoteRef/>
      </w:r>
      <w:r>
        <w:rPr>
          <w:i w:val="0"/>
          <w:color w:val="000000"/>
        </w:rPr>
        <w:t xml:space="preserve"> United Nations </w:t>
      </w:r>
      <w:r>
        <w:rPr>
          <w:color w:val="000000"/>
        </w:rPr>
        <w:t xml:space="preserve">Convention on the Rights of the Child, </w:t>
      </w:r>
      <w:r>
        <w:rPr>
          <w:i w:val="0"/>
          <w:color w:val="000000"/>
        </w:rPr>
        <w:t>viewed November 2011, &lt;www.unicef.org/crc/&gt;.</w:t>
      </w:r>
    </w:p>
  </w:endnote>
  <w:endnote w:id="15">
    <w:p w:rsidR="00182914" w:rsidRPr="000F17B0" w:rsidRDefault="00182914" w:rsidP="00892EF1">
      <w:pPr>
        <w:pStyle w:val="DHSNotes"/>
        <w:spacing w:before="20" w:after="20" w:line="240" w:lineRule="auto"/>
        <w:ind w:left="144" w:hanging="144"/>
        <w:rPr>
          <w:i w:val="0"/>
          <w:szCs w:val="18"/>
        </w:rPr>
      </w:pPr>
      <w:r w:rsidRPr="000F17B0">
        <w:rPr>
          <w:i w:val="0"/>
          <w:szCs w:val="18"/>
        </w:rPr>
        <w:endnoteRef/>
      </w:r>
      <w:r w:rsidRPr="000F17B0">
        <w:rPr>
          <w:i w:val="0"/>
          <w:szCs w:val="18"/>
        </w:rPr>
        <w:t xml:space="preserve"> Victorian Health Promotion Foundation (VicHealth), Onemda VicHealth Koori Health Unit (</w:t>
      </w:r>
      <w:r>
        <w:rPr>
          <w:i w:val="0"/>
          <w:szCs w:val="18"/>
        </w:rPr>
        <w:t xml:space="preserve">The </w:t>
      </w:r>
      <w:r w:rsidRPr="000F17B0">
        <w:rPr>
          <w:i w:val="0"/>
          <w:szCs w:val="18"/>
        </w:rPr>
        <w:t xml:space="preserve">University of Melbourne), </w:t>
      </w:r>
      <w:r>
        <w:rPr>
          <w:i w:val="0"/>
          <w:szCs w:val="18"/>
        </w:rPr>
        <w:t xml:space="preserve">McCaughey Centre: </w:t>
      </w:r>
      <w:r w:rsidRPr="000F17B0">
        <w:rPr>
          <w:i w:val="0"/>
          <w:szCs w:val="18"/>
        </w:rPr>
        <w:t>VicHealth Centre for the Promotion of Mental Health and Community Wellbeing (</w:t>
      </w:r>
      <w:r>
        <w:rPr>
          <w:i w:val="0"/>
          <w:szCs w:val="18"/>
        </w:rPr>
        <w:t xml:space="preserve">The </w:t>
      </w:r>
      <w:r w:rsidRPr="000F17B0">
        <w:rPr>
          <w:i w:val="0"/>
          <w:szCs w:val="18"/>
        </w:rPr>
        <w:t>University of Melbourne) and the Victorian Equal Opportuni</w:t>
      </w:r>
      <w:r>
        <w:rPr>
          <w:i w:val="0"/>
          <w:szCs w:val="18"/>
        </w:rPr>
        <w:t xml:space="preserve">ty and Human Rights Commission </w:t>
      </w:r>
      <w:r w:rsidRPr="000F17B0">
        <w:rPr>
          <w:i w:val="0"/>
          <w:szCs w:val="18"/>
        </w:rPr>
        <w:t>2009</w:t>
      </w:r>
      <w:r>
        <w:rPr>
          <w:i w:val="0"/>
          <w:szCs w:val="18"/>
        </w:rPr>
        <w:t>,</w:t>
      </w:r>
      <w:r w:rsidRPr="000F17B0">
        <w:rPr>
          <w:i w:val="0"/>
          <w:szCs w:val="18"/>
        </w:rPr>
        <w:t xml:space="preserve"> </w:t>
      </w:r>
      <w:r w:rsidRPr="000F17B0">
        <w:rPr>
          <w:szCs w:val="18"/>
        </w:rPr>
        <w:t>Building on our strengths: a framework to reduce race-based discrimination and support cultural diversity in Victoria: summary report,</w:t>
      </w:r>
      <w:r w:rsidR="00B80682">
        <w:rPr>
          <w:i w:val="0"/>
          <w:szCs w:val="18"/>
        </w:rPr>
        <w:t xml:space="preserve"> VicHealth, Melbourne.</w:t>
      </w:r>
    </w:p>
  </w:endnote>
  <w:endnote w:id="16">
    <w:p w:rsidR="00182914" w:rsidRPr="000F17B0" w:rsidRDefault="00182914" w:rsidP="00892EF1">
      <w:pPr>
        <w:pStyle w:val="DHSNotes"/>
        <w:spacing w:before="20" w:after="20" w:line="240" w:lineRule="auto"/>
        <w:ind w:left="144" w:hanging="144"/>
        <w:rPr>
          <w:i w:val="0"/>
          <w:szCs w:val="18"/>
        </w:rPr>
      </w:pPr>
      <w:r w:rsidRPr="000F17B0">
        <w:rPr>
          <w:i w:val="0"/>
          <w:szCs w:val="18"/>
        </w:rPr>
        <w:endnoteRef/>
      </w:r>
      <w:r w:rsidRPr="000F17B0">
        <w:rPr>
          <w:i w:val="0"/>
          <w:szCs w:val="18"/>
        </w:rPr>
        <w:t xml:space="preserve"> </w:t>
      </w:r>
      <w:r w:rsidRPr="0050022E">
        <w:rPr>
          <w:i w:val="0"/>
          <w:szCs w:val="18"/>
        </w:rPr>
        <w:t xml:space="preserve">Victorian Aboriginal Child Care </w:t>
      </w:r>
      <w:r>
        <w:rPr>
          <w:i w:val="0"/>
          <w:szCs w:val="18"/>
        </w:rPr>
        <w:t>Agency</w:t>
      </w:r>
      <w:r w:rsidRPr="0050022E">
        <w:rPr>
          <w:i w:val="0"/>
          <w:szCs w:val="18"/>
        </w:rPr>
        <w:t xml:space="preserve"> (VACCA) 2008</w:t>
      </w:r>
      <w:r>
        <w:rPr>
          <w:i w:val="0"/>
          <w:szCs w:val="18"/>
        </w:rPr>
        <w:t>,</w:t>
      </w:r>
      <w:r w:rsidRPr="0050022E">
        <w:rPr>
          <w:i w:val="0"/>
          <w:szCs w:val="18"/>
        </w:rPr>
        <w:t xml:space="preserve"> </w:t>
      </w:r>
      <w:r w:rsidRPr="0050022E">
        <w:rPr>
          <w:szCs w:val="18"/>
        </w:rPr>
        <w:t xml:space="preserve">Aboriginal </w:t>
      </w:r>
      <w:r>
        <w:rPr>
          <w:szCs w:val="18"/>
        </w:rPr>
        <w:t>c</w:t>
      </w:r>
      <w:r w:rsidRPr="0050022E">
        <w:rPr>
          <w:szCs w:val="18"/>
        </w:rPr>
        <w:t xml:space="preserve">ultural </w:t>
      </w:r>
      <w:r>
        <w:rPr>
          <w:szCs w:val="18"/>
        </w:rPr>
        <w:t>c</w:t>
      </w:r>
      <w:r w:rsidRPr="0050022E">
        <w:rPr>
          <w:szCs w:val="18"/>
        </w:rPr>
        <w:t xml:space="preserve">ompetence </w:t>
      </w:r>
      <w:r>
        <w:rPr>
          <w:szCs w:val="18"/>
        </w:rPr>
        <w:t>f</w:t>
      </w:r>
      <w:r w:rsidRPr="0050022E">
        <w:rPr>
          <w:szCs w:val="18"/>
        </w:rPr>
        <w:t xml:space="preserve">ramework, </w:t>
      </w:r>
      <w:r w:rsidRPr="00010B73">
        <w:rPr>
          <w:i w:val="0"/>
          <w:szCs w:val="18"/>
        </w:rPr>
        <w:t>Department of Human Services</w:t>
      </w:r>
      <w:r>
        <w:rPr>
          <w:i w:val="0"/>
          <w:szCs w:val="18"/>
        </w:rPr>
        <w:t xml:space="preserve">, </w:t>
      </w:r>
      <w:smartTag w:uri="urn:schemas-microsoft-com:office:smarttags" w:element="place">
        <w:smartTag w:uri="urn:schemas-microsoft-com:office:smarttags" w:element="City">
          <w:r>
            <w:rPr>
              <w:i w:val="0"/>
              <w:szCs w:val="18"/>
            </w:rPr>
            <w:t>Melbourne</w:t>
          </w:r>
        </w:smartTag>
      </w:smartTag>
      <w:r w:rsidRPr="0050022E">
        <w:rPr>
          <w:i w:val="0"/>
          <w:szCs w:val="18"/>
        </w:rPr>
        <w:t>.</w:t>
      </w:r>
    </w:p>
  </w:endnote>
  <w:endnote w:id="17">
    <w:p w:rsidR="00182914" w:rsidRPr="00693F6F" w:rsidRDefault="00182914" w:rsidP="00892EF1">
      <w:pPr>
        <w:pStyle w:val="DHSendnotes"/>
        <w:ind w:left="144" w:hanging="144"/>
      </w:pPr>
      <w:r w:rsidRPr="00693F6F">
        <w:endnoteRef/>
      </w:r>
      <w:r w:rsidRPr="00693F6F">
        <w:t xml:space="preserve"> VACCA </w:t>
      </w:r>
      <w:r>
        <w:t>2008.</w:t>
      </w:r>
    </w:p>
  </w:endnote>
  <w:endnote w:id="18">
    <w:p w:rsidR="00182914" w:rsidRPr="00693F6F" w:rsidRDefault="00182914" w:rsidP="00892EF1">
      <w:pPr>
        <w:pStyle w:val="DHSendnotes"/>
        <w:ind w:left="144" w:hanging="144"/>
      </w:pPr>
      <w:r w:rsidRPr="00693F6F">
        <w:endnoteRef/>
      </w:r>
      <w:r w:rsidRPr="00693F6F">
        <w:t xml:space="preserve"> VACCA </w:t>
      </w:r>
      <w:r>
        <w:t>2008.</w:t>
      </w:r>
    </w:p>
  </w:endnote>
  <w:endnote w:id="19">
    <w:p w:rsidR="00182914" w:rsidRPr="00693F6F" w:rsidRDefault="00182914" w:rsidP="00892EF1">
      <w:pPr>
        <w:pStyle w:val="DHSendnotes"/>
        <w:ind w:left="144" w:hanging="144"/>
      </w:pPr>
      <w:r w:rsidRPr="00693F6F">
        <w:endnoteRef/>
      </w:r>
      <w:r w:rsidRPr="00693F6F">
        <w:t xml:space="preserve"> VACCA </w:t>
      </w:r>
      <w:r>
        <w:t>2008.</w:t>
      </w:r>
    </w:p>
  </w:endnote>
  <w:endnote w:id="20">
    <w:p w:rsidR="00182914" w:rsidRPr="00693F6F" w:rsidRDefault="00182914" w:rsidP="00892EF1">
      <w:pPr>
        <w:pStyle w:val="DHSendnotes"/>
        <w:ind w:left="144" w:hanging="144"/>
      </w:pPr>
      <w:r w:rsidRPr="00693F6F">
        <w:endnoteRef/>
      </w:r>
      <w:r w:rsidRPr="00693F6F">
        <w:t xml:space="preserve"> VACCA </w:t>
      </w:r>
      <w:r>
        <w:t>2008.</w:t>
      </w:r>
    </w:p>
  </w:endnote>
  <w:endnote w:id="21">
    <w:p w:rsidR="00182914" w:rsidRPr="00693F6F" w:rsidRDefault="00182914" w:rsidP="00892EF1">
      <w:pPr>
        <w:pStyle w:val="DHSendnotes"/>
        <w:ind w:left="144" w:hanging="144"/>
      </w:pPr>
      <w:r w:rsidRPr="00693F6F">
        <w:endnoteRef/>
      </w:r>
      <w:r w:rsidRPr="00693F6F">
        <w:t xml:space="preserve"> </w:t>
      </w:r>
      <w:r>
        <w:t>S</w:t>
      </w:r>
      <w:r w:rsidRPr="00693F6F">
        <w:t xml:space="preserve">ee both National Medical and </w:t>
      </w:r>
      <w:r>
        <w:t>Health Research Council (NMHRC) 2005</w:t>
      </w:r>
      <w:r w:rsidRPr="00693F6F">
        <w:t xml:space="preserve">, </w:t>
      </w:r>
      <w:r w:rsidRPr="007F1638">
        <w:rPr>
          <w:i/>
        </w:rPr>
        <w:t xml:space="preserve">Cultural competency in health: </w:t>
      </w:r>
      <w:r>
        <w:rPr>
          <w:i/>
        </w:rPr>
        <w:t>a</w:t>
      </w:r>
      <w:r w:rsidRPr="007F1638">
        <w:rPr>
          <w:i/>
        </w:rPr>
        <w:t xml:space="preserve"> guide for policy, partnerships and participation</w:t>
      </w:r>
      <w:r w:rsidRPr="00693F6F">
        <w:t xml:space="preserve">, </w:t>
      </w:r>
      <w:r>
        <w:t xml:space="preserve">viewed November 2011, </w:t>
      </w:r>
      <w:r w:rsidRPr="00693F6F">
        <w:t>&lt;</w:t>
      </w:r>
      <w:hyperlink r:id="rId3" w:history="1">
        <w:r w:rsidRPr="00693F6F">
          <w:t>www.nhmrc.gov.au/_files_nhmrc/publications</w:t>
        </w:r>
      </w:hyperlink>
      <w:r>
        <w:t xml:space="preserve">&gt;, </w:t>
      </w:r>
      <w:r w:rsidRPr="00693F6F">
        <w:t xml:space="preserve">and </w:t>
      </w:r>
      <w:r>
        <w:t>Department of Human Services</w:t>
      </w:r>
      <w:r w:rsidRPr="00693F6F">
        <w:t xml:space="preserve"> </w:t>
      </w:r>
      <w:r>
        <w:t xml:space="preserve">2004, </w:t>
      </w:r>
      <w:r w:rsidRPr="007F1638">
        <w:rPr>
          <w:i/>
        </w:rPr>
        <w:t>Culturally and linguistically diverse strategy</w:t>
      </w:r>
      <w:r>
        <w:t>, State Government of Victoria, Melbourne.</w:t>
      </w:r>
    </w:p>
  </w:endnote>
  <w:endnote w:id="22">
    <w:p w:rsidR="00182914" w:rsidRDefault="00182914" w:rsidP="00892EF1">
      <w:pPr>
        <w:pStyle w:val="DHSendnotes"/>
        <w:ind w:left="144" w:hanging="144"/>
      </w:pPr>
      <w:r w:rsidRPr="00EC2837">
        <w:endnoteRef/>
      </w:r>
      <w:r>
        <w:t xml:space="preserve"> </w:t>
      </w:r>
      <w:r w:rsidRPr="00EC2837">
        <w:t xml:space="preserve">Dinnebeil, L </w:t>
      </w:r>
      <w:r>
        <w:t>and</w:t>
      </w:r>
      <w:r w:rsidRPr="00EC2837">
        <w:t xml:space="preserve"> Rule, S 1994, ‘Variables that influence collaboration between parents and service coordinators’, </w:t>
      </w:r>
      <w:r w:rsidRPr="00EC2837">
        <w:rPr>
          <w:i/>
        </w:rPr>
        <w:t>Journal of Early Intervention</w:t>
      </w:r>
      <w:r w:rsidRPr="00EC2837">
        <w:t xml:space="preserve">, vol. 18, pp. 349–361; Hedges </w:t>
      </w:r>
      <w:r>
        <w:t>and</w:t>
      </w:r>
      <w:r w:rsidRPr="00EC2837">
        <w:t xml:space="preserve"> Gibbs 2005.</w:t>
      </w:r>
    </w:p>
  </w:endnote>
  <w:endnote w:id="23">
    <w:p w:rsidR="00182914" w:rsidRPr="00E836FA" w:rsidRDefault="00182914" w:rsidP="00892EF1">
      <w:pPr>
        <w:pStyle w:val="DHSNotes"/>
        <w:spacing w:before="20" w:after="20" w:line="240" w:lineRule="auto"/>
        <w:ind w:left="144" w:hanging="144"/>
        <w:rPr>
          <w:i w:val="0"/>
          <w:szCs w:val="18"/>
        </w:rPr>
      </w:pPr>
      <w:r>
        <w:rPr>
          <w:i w:val="0"/>
          <w:color w:val="000000"/>
        </w:rPr>
        <w:endnoteRef/>
      </w:r>
      <w:r>
        <w:rPr>
          <w:i w:val="0"/>
          <w:color w:val="000000"/>
        </w:rPr>
        <w:t xml:space="preserve"> </w:t>
      </w:r>
      <w:r>
        <w:rPr>
          <w:i w:val="0"/>
          <w:szCs w:val="18"/>
        </w:rPr>
        <w:t xml:space="preserve">Moore, T 2006, </w:t>
      </w:r>
      <w:r w:rsidRPr="00D83819">
        <w:rPr>
          <w:szCs w:val="18"/>
        </w:rPr>
        <w:t>Parallel processes: common features of effective parenting, human services, management and government</w:t>
      </w:r>
      <w:r w:rsidRPr="004C4BB5">
        <w:rPr>
          <w:i w:val="0"/>
          <w:szCs w:val="18"/>
        </w:rPr>
        <w:t>, ECIA (Vic) Annual Conference</w:t>
      </w:r>
      <w:r>
        <w:rPr>
          <w:i w:val="0"/>
          <w:szCs w:val="18"/>
        </w:rPr>
        <w:t xml:space="preserve">, viewed November 2011, </w:t>
      </w:r>
      <w:r w:rsidRPr="004C4BB5">
        <w:rPr>
          <w:i w:val="0"/>
          <w:szCs w:val="18"/>
        </w:rPr>
        <w:t>&lt;</w:t>
      </w:r>
      <w:hyperlink r:id="rId4" w:history="1">
        <w:r w:rsidRPr="004C4BB5">
          <w:rPr>
            <w:i w:val="0"/>
            <w:szCs w:val="18"/>
          </w:rPr>
          <w:t>www.eciavic.org.au</w:t>
        </w:r>
      </w:hyperlink>
      <w:r>
        <w:rPr>
          <w:i w:val="0"/>
          <w:szCs w:val="18"/>
        </w:rPr>
        <w:t>&gt;.</w:t>
      </w:r>
    </w:p>
  </w:endnote>
  <w:endnote w:id="24">
    <w:p w:rsidR="00182914" w:rsidRDefault="00182914" w:rsidP="00892EF1">
      <w:pPr>
        <w:pStyle w:val="DHSNotes"/>
        <w:spacing w:before="20" w:after="20" w:line="240" w:lineRule="auto"/>
        <w:ind w:left="144" w:hanging="144"/>
      </w:pPr>
      <w:r>
        <w:rPr>
          <w:i w:val="0"/>
          <w:color w:val="000000"/>
        </w:rPr>
        <w:endnoteRef/>
      </w:r>
      <w:r>
        <w:rPr>
          <w:i w:val="0"/>
          <w:color w:val="000000"/>
        </w:rPr>
        <w:t xml:space="preserve"> Hollo, A 2009.</w:t>
      </w:r>
    </w:p>
  </w:endnote>
  <w:endnote w:id="25">
    <w:p w:rsidR="00182914" w:rsidRDefault="00182914" w:rsidP="00892EF1">
      <w:pPr>
        <w:pStyle w:val="DHSNotes"/>
        <w:spacing w:before="20" w:after="20" w:line="240" w:lineRule="auto"/>
        <w:ind w:left="144" w:hanging="144"/>
      </w:pPr>
      <w:r>
        <w:rPr>
          <w:i w:val="0"/>
          <w:color w:val="000000"/>
        </w:rPr>
        <w:endnoteRef/>
      </w:r>
      <w:r>
        <w:rPr>
          <w:i w:val="0"/>
          <w:color w:val="000000"/>
        </w:rPr>
        <w:t xml:space="preserve"> </w:t>
      </w:r>
      <w:r w:rsidR="00B4521C">
        <w:rPr>
          <w:i w:val="0"/>
          <w:color w:val="000000"/>
        </w:rPr>
        <w:t xml:space="preserve">DEECD 2011, </w:t>
      </w:r>
      <w:r w:rsidRPr="000F68D5">
        <w:rPr>
          <w:color w:val="000000"/>
        </w:rPr>
        <w:t xml:space="preserve">Resources to support implementation of the </w:t>
      </w:r>
      <w:r w:rsidR="000F68D5" w:rsidRPr="000F68D5">
        <w:rPr>
          <w:color w:val="000000"/>
        </w:rPr>
        <w:t>t</w:t>
      </w:r>
      <w:r w:rsidRPr="000F68D5">
        <w:rPr>
          <w:color w:val="000000"/>
        </w:rPr>
        <w:t xml:space="preserve">ransition </w:t>
      </w:r>
      <w:r w:rsidR="000F68D5" w:rsidRPr="000F68D5">
        <w:rPr>
          <w:color w:val="000000"/>
        </w:rPr>
        <w:t>s</w:t>
      </w:r>
      <w:r w:rsidRPr="000F68D5">
        <w:rPr>
          <w:color w:val="000000"/>
        </w:rPr>
        <w:t>tatement</w:t>
      </w:r>
      <w:r>
        <w:rPr>
          <w:i w:val="0"/>
          <w:color w:val="000000"/>
        </w:rPr>
        <w:t>, viewed November 2011, are available at &lt;</w:t>
      </w:r>
      <w:r w:rsidRPr="00506C81">
        <w:rPr>
          <w:i w:val="0"/>
          <w:color w:val="000000"/>
        </w:rPr>
        <w:t>www.education.vic.gov.au/earlylearning/transitionschool/</w:t>
      </w:r>
      <w:r>
        <w:rPr>
          <w:i w:val="0"/>
          <w:color w:val="000000"/>
        </w:rPr>
        <w:t>&gt;.</w:t>
      </w:r>
    </w:p>
  </w:endnote>
  <w:endnote w:id="26">
    <w:p w:rsidR="00182914" w:rsidRDefault="00182914" w:rsidP="00892EF1">
      <w:pPr>
        <w:pStyle w:val="DHSNotes"/>
        <w:spacing w:before="20" w:after="20" w:line="240" w:lineRule="auto"/>
        <w:ind w:left="144" w:hanging="144"/>
      </w:pPr>
      <w:r>
        <w:rPr>
          <w:i w:val="0"/>
          <w:color w:val="000000"/>
        </w:rPr>
        <w:endnoteRef/>
      </w:r>
      <w:r>
        <w:rPr>
          <w:i w:val="0"/>
          <w:color w:val="000000"/>
        </w:rPr>
        <w:t xml:space="preserve"> </w:t>
      </w:r>
      <w:r w:rsidRPr="00D46E4C">
        <w:rPr>
          <w:i w:val="0"/>
          <w:szCs w:val="18"/>
        </w:rPr>
        <w:t>D</w:t>
      </w:r>
      <w:r>
        <w:rPr>
          <w:i w:val="0"/>
          <w:szCs w:val="18"/>
        </w:rPr>
        <w:t>unst, CJ, Boyd, K, Trivette, CM and Hamby, DW 2002, ‘</w:t>
      </w:r>
      <w:r w:rsidRPr="00D46E4C">
        <w:rPr>
          <w:i w:val="0"/>
          <w:szCs w:val="18"/>
        </w:rPr>
        <w:t>Fam</w:t>
      </w:r>
      <w:r>
        <w:rPr>
          <w:i w:val="0"/>
          <w:szCs w:val="18"/>
        </w:rPr>
        <w:t xml:space="preserve">ily-oriented program models and </w:t>
      </w:r>
      <w:r w:rsidRPr="00D46E4C">
        <w:rPr>
          <w:i w:val="0"/>
          <w:szCs w:val="18"/>
        </w:rPr>
        <w:t>professional helping practices</w:t>
      </w:r>
      <w:r>
        <w:rPr>
          <w:i w:val="0"/>
          <w:szCs w:val="18"/>
        </w:rPr>
        <w:t>’,</w:t>
      </w:r>
      <w:r w:rsidRPr="00D46E4C">
        <w:rPr>
          <w:i w:val="0"/>
          <w:szCs w:val="18"/>
        </w:rPr>
        <w:t xml:space="preserve"> </w:t>
      </w:r>
      <w:r w:rsidRPr="00D46E4C">
        <w:rPr>
          <w:szCs w:val="18"/>
        </w:rPr>
        <w:t>Family Relations</w:t>
      </w:r>
      <w:r>
        <w:rPr>
          <w:i w:val="0"/>
          <w:szCs w:val="18"/>
        </w:rPr>
        <w:t>, vol. 51, no. 3, pp. 221–229.</w:t>
      </w:r>
    </w:p>
  </w:endnote>
  <w:endnote w:id="27">
    <w:p w:rsidR="00182914" w:rsidRDefault="00182914" w:rsidP="00892EF1">
      <w:pPr>
        <w:pStyle w:val="DHSNotes"/>
        <w:spacing w:before="20" w:after="20" w:line="240" w:lineRule="auto"/>
        <w:ind w:left="144" w:hanging="144"/>
      </w:pPr>
      <w:r>
        <w:rPr>
          <w:i w:val="0"/>
          <w:color w:val="000000"/>
        </w:rPr>
        <w:endnoteRef/>
      </w:r>
      <w:r>
        <w:rPr>
          <w:i w:val="0"/>
          <w:color w:val="000000"/>
        </w:rPr>
        <w:t xml:space="preserve"> </w:t>
      </w:r>
      <w:smartTag w:uri="urn:schemas-microsoft-com:office:smarttags" w:element="place">
        <w:smartTag w:uri="urn:schemas-microsoft-com:office:smarttags" w:element="City">
          <w:r>
            <w:rPr>
              <w:i w:val="0"/>
            </w:rPr>
            <w:t>Moore</w:t>
          </w:r>
        </w:smartTag>
      </w:smartTag>
      <w:r>
        <w:rPr>
          <w:i w:val="0"/>
        </w:rPr>
        <w:t xml:space="preserve"> and Larkin 2005.</w:t>
      </w:r>
    </w:p>
  </w:endnote>
  <w:endnote w:id="28">
    <w:p w:rsidR="00182914" w:rsidRDefault="00182914" w:rsidP="000F68D5">
      <w:pPr>
        <w:pStyle w:val="DHSNotes"/>
        <w:spacing w:before="20" w:after="20" w:line="240" w:lineRule="auto"/>
        <w:ind w:left="144" w:hanging="144"/>
      </w:pPr>
      <w:r>
        <w:rPr>
          <w:i w:val="0"/>
          <w:color w:val="000000"/>
        </w:rPr>
        <w:endnoteRef/>
      </w:r>
      <w:r>
        <w:rPr>
          <w:i w:val="0"/>
          <w:color w:val="000000"/>
        </w:rPr>
        <w:t xml:space="preserve"> </w:t>
      </w:r>
      <w:r>
        <w:rPr>
          <w:i w:val="0"/>
          <w:szCs w:val="18"/>
        </w:rPr>
        <w:t>Turnbull, AP</w:t>
      </w:r>
      <w:r w:rsidRPr="00D46E4C">
        <w:rPr>
          <w:i w:val="0"/>
          <w:szCs w:val="18"/>
        </w:rPr>
        <w:t xml:space="preserve"> </w:t>
      </w:r>
      <w:r>
        <w:rPr>
          <w:i w:val="0"/>
          <w:szCs w:val="18"/>
        </w:rPr>
        <w:t>and</w:t>
      </w:r>
      <w:r w:rsidRPr="00D46E4C">
        <w:rPr>
          <w:i w:val="0"/>
          <w:szCs w:val="18"/>
        </w:rPr>
        <w:t xml:space="preserve"> Tu</w:t>
      </w:r>
      <w:r>
        <w:rPr>
          <w:i w:val="0"/>
          <w:szCs w:val="18"/>
        </w:rPr>
        <w:t>rnbull, HR 2000,</w:t>
      </w:r>
      <w:r w:rsidRPr="00D46E4C">
        <w:rPr>
          <w:i w:val="0"/>
          <w:szCs w:val="18"/>
        </w:rPr>
        <w:t xml:space="preserve"> </w:t>
      </w:r>
      <w:r w:rsidRPr="00D46E4C">
        <w:rPr>
          <w:szCs w:val="18"/>
        </w:rPr>
        <w:t xml:space="preserve">Families, </w:t>
      </w:r>
      <w:r w:rsidR="00B4521C">
        <w:rPr>
          <w:szCs w:val="18"/>
        </w:rPr>
        <w:t>p</w:t>
      </w:r>
      <w:r w:rsidRPr="00D46E4C">
        <w:rPr>
          <w:szCs w:val="18"/>
        </w:rPr>
        <w:t xml:space="preserve">rofessionals and </w:t>
      </w:r>
      <w:r w:rsidR="00B4521C">
        <w:rPr>
          <w:szCs w:val="18"/>
        </w:rPr>
        <w:t>e</w:t>
      </w:r>
      <w:r w:rsidRPr="00D46E4C">
        <w:rPr>
          <w:szCs w:val="18"/>
        </w:rPr>
        <w:t xml:space="preserve">xceptionality: </w:t>
      </w:r>
      <w:r w:rsidR="00B4521C">
        <w:rPr>
          <w:szCs w:val="18"/>
        </w:rPr>
        <w:t>c</w:t>
      </w:r>
      <w:r w:rsidRPr="00D46E4C">
        <w:rPr>
          <w:szCs w:val="18"/>
        </w:rPr>
        <w:t xml:space="preserve">ollaborating for </w:t>
      </w:r>
      <w:r w:rsidR="00B4521C">
        <w:rPr>
          <w:szCs w:val="18"/>
        </w:rPr>
        <w:t>e</w:t>
      </w:r>
      <w:r w:rsidRPr="00D46E4C">
        <w:rPr>
          <w:szCs w:val="18"/>
        </w:rPr>
        <w:t>mpowerment</w:t>
      </w:r>
      <w:r>
        <w:rPr>
          <w:i w:val="0"/>
          <w:szCs w:val="18"/>
        </w:rPr>
        <w:t xml:space="preserve">, </w:t>
      </w:r>
      <w:r w:rsidRPr="00D46E4C">
        <w:rPr>
          <w:i w:val="0"/>
          <w:szCs w:val="18"/>
        </w:rPr>
        <w:t xml:space="preserve">4th </w:t>
      </w:r>
      <w:r>
        <w:rPr>
          <w:i w:val="0"/>
          <w:szCs w:val="18"/>
        </w:rPr>
        <w:t>edn,</w:t>
      </w:r>
      <w:r w:rsidRPr="00D46E4C">
        <w:rPr>
          <w:i w:val="0"/>
          <w:szCs w:val="18"/>
        </w:rPr>
        <w:t xml:space="preserve"> </w:t>
      </w:r>
      <w:r>
        <w:rPr>
          <w:i w:val="0"/>
          <w:szCs w:val="18"/>
        </w:rPr>
        <w:t>Merrill/Prentice Hall,</w:t>
      </w:r>
      <w:r w:rsidRPr="00D46E4C">
        <w:rPr>
          <w:i w:val="0"/>
          <w:szCs w:val="18"/>
        </w:rPr>
        <w:t xml:space="preserve"> </w:t>
      </w:r>
      <w:smartTag w:uri="urn:schemas-microsoft-com:office:smarttags" w:element="place">
        <w:smartTag w:uri="urn:schemas-microsoft-com:office:smarttags" w:element="City">
          <w:r w:rsidRPr="00D46E4C">
            <w:rPr>
              <w:i w:val="0"/>
              <w:szCs w:val="18"/>
            </w:rPr>
            <w:t>Upper Saddle River</w:t>
          </w:r>
        </w:smartTag>
        <w:r w:rsidRPr="00D46E4C">
          <w:rPr>
            <w:i w:val="0"/>
            <w:szCs w:val="18"/>
          </w:rPr>
          <w:t xml:space="preserve">, </w:t>
        </w:r>
        <w:smartTag w:uri="urn:schemas-microsoft-com:office:smarttags" w:element="State">
          <w:r>
            <w:rPr>
              <w:i w:val="0"/>
              <w:szCs w:val="18"/>
            </w:rPr>
            <w:t>New Jersey</w:t>
          </w:r>
        </w:smartTag>
      </w:smartTag>
      <w:r>
        <w:rPr>
          <w:i w:val="0"/>
          <w:szCs w:val="18"/>
        </w:rPr>
        <w:t>.</w:t>
      </w:r>
    </w:p>
  </w:endnote>
  <w:endnote w:id="29">
    <w:p w:rsidR="00182914" w:rsidRDefault="00182914" w:rsidP="00892EF1">
      <w:pPr>
        <w:pStyle w:val="DHSNotes"/>
        <w:spacing w:before="20" w:after="20" w:line="240" w:lineRule="auto"/>
        <w:ind w:left="144" w:hanging="144"/>
      </w:pPr>
      <w:r>
        <w:rPr>
          <w:i w:val="0"/>
          <w:color w:val="000000"/>
        </w:rPr>
        <w:endnoteRef/>
      </w:r>
      <w:r>
        <w:rPr>
          <w:i w:val="0"/>
          <w:color w:val="000000"/>
        </w:rPr>
        <w:t xml:space="preserve"> </w:t>
      </w:r>
      <w:r>
        <w:rPr>
          <w:i w:val="0"/>
          <w:szCs w:val="18"/>
        </w:rPr>
        <w:t>Turnbull</w:t>
      </w:r>
      <w:r w:rsidRPr="00D46E4C">
        <w:rPr>
          <w:i w:val="0"/>
          <w:szCs w:val="18"/>
        </w:rPr>
        <w:t xml:space="preserve"> </w:t>
      </w:r>
      <w:r>
        <w:rPr>
          <w:i w:val="0"/>
          <w:szCs w:val="18"/>
        </w:rPr>
        <w:t>and</w:t>
      </w:r>
      <w:r w:rsidRPr="00D46E4C">
        <w:rPr>
          <w:i w:val="0"/>
          <w:szCs w:val="18"/>
        </w:rPr>
        <w:t xml:space="preserve"> Tu</w:t>
      </w:r>
      <w:r>
        <w:rPr>
          <w:i w:val="0"/>
          <w:szCs w:val="18"/>
        </w:rPr>
        <w:t>rnbull 2000.</w:t>
      </w:r>
    </w:p>
  </w:endnote>
  <w:endnote w:id="30">
    <w:p w:rsidR="00182914" w:rsidRPr="00506C81" w:rsidRDefault="00182914" w:rsidP="00892EF1">
      <w:pPr>
        <w:pStyle w:val="DHSNotes"/>
        <w:spacing w:before="20" w:after="20"/>
        <w:ind w:left="144" w:hanging="144"/>
        <w:rPr>
          <w:iCs/>
          <w:color w:val="000000"/>
          <w:highlight w:val="yellow"/>
        </w:rPr>
      </w:pPr>
      <w:r>
        <w:rPr>
          <w:i w:val="0"/>
          <w:color w:val="000000"/>
        </w:rPr>
        <w:endnoteRef/>
      </w:r>
      <w:r>
        <w:rPr>
          <w:i w:val="0"/>
          <w:color w:val="000000"/>
        </w:rPr>
        <w:t xml:space="preserve"> Guralnick, MJ 2006, ‘</w:t>
      </w:r>
      <w:r>
        <w:rPr>
          <w:i w:val="0"/>
          <w:iCs/>
          <w:color w:val="000000"/>
        </w:rPr>
        <w:t>Family i</w:t>
      </w:r>
      <w:r w:rsidRPr="00A87CE2">
        <w:rPr>
          <w:i w:val="0"/>
          <w:iCs/>
          <w:color w:val="000000"/>
        </w:rPr>
        <w:t xml:space="preserve">nfluences on </w:t>
      </w:r>
      <w:r>
        <w:rPr>
          <w:i w:val="0"/>
          <w:iCs/>
          <w:color w:val="000000"/>
        </w:rPr>
        <w:t>e</w:t>
      </w:r>
      <w:r w:rsidRPr="00A87CE2">
        <w:rPr>
          <w:i w:val="0"/>
          <w:iCs/>
          <w:color w:val="000000"/>
        </w:rPr>
        <w:t xml:space="preserve">arly </w:t>
      </w:r>
      <w:r>
        <w:rPr>
          <w:i w:val="0"/>
          <w:iCs/>
          <w:color w:val="000000"/>
        </w:rPr>
        <w:t>d</w:t>
      </w:r>
      <w:r w:rsidRPr="00A87CE2">
        <w:rPr>
          <w:i w:val="0"/>
          <w:iCs/>
          <w:color w:val="000000"/>
        </w:rPr>
        <w:t>evelopment:</w:t>
      </w:r>
      <w:r>
        <w:rPr>
          <w:i w:val="0"/>
          <w:iCs/>
          <w:color w:val="000000"/>
        </w:rPr>
        <w:t xml:space="preserve"> i</w:t>
      </w:r>
      <w:r w:rsidRPr="00A87CE2">
        <w:rPr>
          <w:i w:val="0"/>
          <w:iCs/>
          <w:color w:val="000000"/>
        </w:rPr>
        <w:t>ntegrating the science of normative</w:t>
      </w:r>
      <w:r>
        <w:rPr>
          <w:i w:val="0"/>
          <w:iCs/>
          <w:color w:val="000000"/>
        </w:rPr>
        <w:t xml:space="preserve"> </w:t>
      </w:r>
      <w:r w:rsidRPr="00A87CE2">
        <w:rPr>
          <w:i w:val="0"/>
          <w:iCs/>
          <w:color w:val="000000"/>
        </w:rPr>
        <w:t>development, risk and disability,</w:t>
      </w:r>
      <w:r>
        <w:rPr>
          <w:i w:val="0"/>
          <w:iCs/>
          <w:color w:val="000000"/>
        </w:rPr>
        <w:t xml:space="preserve"> </w:t>
      </w:r>
      <w:r w:rsidRPr="00A87CE2">
        <w:rPr>
          <w:i w:val="0"/>
          <w:iCs/>
          <w:color w:val="000000"/>
        </w:rPr>
        <w:t>and intervention</w:t>
      </w:r>
      <w:r>
        <w:rPr>
          <w:i w:val="0"/>
          <w:color w:val="000000"/>
        </w:rPr>
        <w:t>’,</w:t>
      </w:r>
      <w:r w:rsidRPr="00A87CE2">
        <w:rPr>
          <w:i w:val="0"/>
          <w:color w:val="000000"/>
        </w:rPr>
        <w:t xml:space="preserve"> </w:t>
      </w:r>
      <w:r>
        <w:rPr>
          <w:i w:val="0"/>
          <w:color w:val="000000"/>
        </w:rPr>
        <w:t xml:space="preserve">in K McCartney and D Phillips (Eds), </w:t>
      </w:r>
      <w:r w:rsidRPr="00E836FA">
        <w:rPr>
          <w:color w:val="000000"/>
        </w:rPr>
        <w:t>Handbook of early childhood development</w:t>
      </w:r>
      <w:r>
        <w:rPr>
          <w:i w:val="0"/>
          <w:color w:val="000000"/>
        </w:rPr>
        <w:t xml:space="preserve">, Blackwell Publishers, </w:t>
      </w:r>
      <w:smartTag w:uri="urn:schemas-microsoft-com:office:smarttags" w:element="place">
        <w:smartTag w:uri="urn:schemas-microsoft-com:office:smarttags" w:element="City">
          <w:r>
            <w:rPr>
              <w:i w:val="0"/>
              <w:color w:val="000000"/>
            </w:rPr>
            <w:t>Oxford</w:t>
          </w:r>
        </w:smartTag>
      </w:smartTag>
      <w:r>
        <w:rPr>
          <w:i w:val="0"/>
          <w:color w:val="000000"/>
        </w:rPr>
        <w:t>, pp. 44–61.</w:t>
      </w:r>
    </w:p>
  </w:endnote>
  <w:endnote w:id="31">
    <w:p w:rsidR="00182914" w:rsidRDefault="00182914" w:rsidP="00892EF1">
      <w:pPr>
        <w:pStyle w:val="DHSNotes"/>
        <w:spacing w:before="20" w:after="20" w:line="240" w:lineRule="auto"/>
        <w:ind w:left="144" w:hanging="144"/>
      </w:pPr>
      <w:r w:rsidRPr="0094710E">
        <w:rPr>
          <w:i w:val="0"/>
        </w:rPr>
        <w:endnoteRef/>
      </w:r>
      <w:r w:rsidRPr="0094710E">
        <w:rPr>
          <w:i w:val="0"/>
          <w:color w:val="000000"/>
        </w:rPr>
        <w:t xml:space="preserve"> </w:t>
      </w:r>
      <w:r>
        <w:rPr>
          <w:i w:val="0"/>
          <w:color w:val="000000"/>
        </w:rPr>
        <w:t>VicHealth et al. 2009.</w:t>
      </w:r>
    </w:p>
  </w:endnote>
  <w:endnote w:id="32">
    <w:p w:rsidR="00182914" w:rsidRDefault="00182914" w:rsidP="00892EF1">
      <w:pPr>
        <w:pStyle w:val="DHSNotes"/>
        <w:spacing w:before="20" w:after="20" w:line="240" w:lineRule="auto"/>
        <w:ind w:left="144" w:hanging="144"/>
      </w:pPr>
      <w:r>
        <w:rPr>
          <w:i w:val="0"/>
          <w:color w:val="000000"/>
        </w:rPr>
        <w:endnoteRef/>
      </w:r>
      <w:r>
        <w:rPr>
          <w:i w:val="0"/>
          <w:color w:val="000000"/>
        </w:rPr>
        <w:t xml:space="preserve"> Department of Human Services 2008, </w:t>
      </w:r>
      <w:r w:rsidRPr="00FB506E">
        <w:rPr>
          <w:color w:val="000000"/>
        </w:rPr>
        <w:t xml:space="preserve">Every child every chance: </w:t>
      </w:r>
      <w:r>
        <w:rPr>
          <w:color w:val="000000"/>
        </w:rPr>
        <w:t>b</w:t>
      </w:r>
      <w:r w:rsidRPr="00FB506E">
        <w:rPr>
          <w:color w:val="000000"/>
        </w:rPr>
        <w:t>est interests case practice model summary guide</w:t>
      </w:r>
      <w:r>
        <w:rPr>
          <w:i w:val="0"/>
          <w:color w:val="000000"/>
        </w:rPr>
        <w:t>, State Government of Victoria, Melbourne.</w:t>
      </w:r>
    </w:p>
  </w:endnote>
  <w:endnote w:id="33">
    <w:p w:rsidR="00182914" w:rsidRDefault="00182914" w:rsidP="00892EF1">
      <w:pPr>
        <w:pStyle w:val="DHSNotes"/>
        <w:spacing w:before="20" w:after="20" w:line="240" w:lineRule="auto"/>
        <w:ind w:left="144" w:hanging="144"/>
      </w:pPr>
      <w:r>
        <w:rPr>
          <w:i w:val="0"/>
          <w:color w:val="000000"/>
        </w:rPr>
        <w:endnoteRef/>
      </w:r>
      <w:r>
        <w:rPr>
          <w:i w:val="0"/>
          <w:color w:val="000000"/>
        </w:rPr>
        <w:t xml:space="preserve"> For example see resources listed at &lt;</w:t>
      </w:r>
      <w:r w:rsidRPr="00506C81">
        <w:rPr>
          <w:i w:val="0"/>
          <w:color w:val="000000"/>
        </w:rPr>
        <w:t>www.scopevic.org.au/index.php/site/whatweoffer/communicationresourcecentre</w:t>
      </w:r>
      <w:r>
        <w:rPr>
          <w:i w:val="0"/>
          <w:color w:val="000000"/>
        </w:rPr>
        <w:t>&gt;,</w:t>
      </w:r>
      <w:r w:rsidRPr="00AE3B5A">
        <w:rPr>
          <w:i w:val="0"/>
          <w:color w:val="000000"/>
        </w:rPr>
        <w:t xml:space="preserve"> </w:t>
      </w:r>
      <w:r>
        <w:rPr>
          <w:i w:val="0"/>
          <w:color w:val="000000"/>
        </w:rPr>
        <w:t>viewed November 2011.</w:t>
      </w:r>
    </w:p>
  </w:endnote>
  <w:endnote w:id="34">
    <w:p w:rsidR="00182914" w:rsidRDefault="00182914" w:rsidP="00892EF1">
      <w:pPr>
        <w:pStyle w:val="DHSNotes"/>
        <w:spacing w:before="20" w:after="20" w:line="240" w:lineRule="auto"/>
        <w:ind w:left="144" w:hanging="144"/>
      </w:pPr>
      <w:r>
        <w:rPr>
          <w:i w:val="0"/>
          <w:color w:val="000000"/>
        </w:rPr>
        <w:endnoteRef/>
      </w:r>
      <w:r>
        <w:rPr>
          <w:i w:val="0"/>
          <w:color w:val="000000"/>
        </w:rPr>
        <w:t xml:space="preserve"> McWilliam, RA, Tocci, L and </w:t>
      </w:r>
      <w:smartTag w:uri="urn:schemas-microsoft-com:office:smarttags" w:element="place">
        <w:smartTag w:uri="urn:schemas-microsoft-com:office:smarttags" w:element="City">
          <w:r>
            <w:rPr>
              <w:i w:val="0"/>
              <w:color w:val="000000"/>
            </w:rPr>
            <w:t>Harbin</w:t>
          </w:r>
        </w:smartTag>
      </w:smartTag>
      <w:r>
        <w:rPr>
          <w:i w:val="0"/>
          <w:color w:val="000000"/>
        </w:rPr>
        <w:t>, GL 1998, ‘</w:t>
      </w:r>
      <w:r w:rsidRPr="000078A4">
        <w:rPr>
          <w:i w:val="0"/>
          <w:color w:val="000000"/>
        </w:rPr>
        <w:t xml:space="preserve">Family-centred services: </w:t>
      </w:r>
      <w:r>
        <w:rPr>
          <w:i w:val="0"/>
          <w:color w:val="000000"/>
        </w:rPr>
        <w:t>s</w:t>
      </w:r>
      <w:r w:rsidRPr="000078A4">
        <w:rPr>
          <w:i w:val="0"/>
          <w:color w:val="000000"/>
        </w:rPr>
        <w:t>ervice providers’ discourse and</w:t>
      </w:r>
      <w:r>
        <w:rPr>
          <w:i w:val="0"/>
          <w:color w:val="000000"/>
        </w:rPr>
        <w:t xml:space="preserve"> </w:t>
      </w:r>
      <w:r w:rsidRPr="000078A4">
        <w:rPr>
          <w:i w:val="0"/>
          <w:color w:val="000000"/>
        </w:rPr>
        <w:t>behaviour</w:t>
      </w:r>
      <w:r>
        <w:rPr>
          <w:i w:val="0"/>
          <w:color w:val="000000"/>
        </w:rPr>
        <w:t>’,</w:t>
      </w:r>
      <w:r w:rsidRPr="000078A4">
        <w:rPr>
          <w:i w:val="0"/>
          <w:color w:val="000000"/>
        </w:rPr>
        <w:t xml:space="preserve"> </w:t>
      </w:r>
      <w:r w:rsidRPr="000078A4">
        <w:rPr>
          <w:color w:val="000000"/>
        </w:rPr>
        <w:t>Topics in Early Childhood Special Education</w:t>
      </w:r>
      <w:r>
        <w:rPr>
          <w:i w:val="0"/>
          <w:color w:val="000000"/>
        </w:rPr>
        <w:t>, vol. 18, no. 4, p. 206.</w:t>
      </w:r>
    </w:p>
  </w:endnote>
  <w:endnote w:id="35">
    <w:p w:rsidR="00182914" w:rsidRPr="00E836FA" w:rsidRDefault="00182914" w:rsidP="00892EF1">
      <w:pPr>
        <w:pStyle w:val="DHSNotes"/>
        <w:spacing w:before="20" w:after="20" w:line="240" w:lineRule="auto"/>
        <w:ind w:left="144" w:hanging="144"/>
        <w:rPr>
          <w:i w:val="0"/>
          <w:color w:val="000000"/>
        </w:rPr>
      </w:pPr>
      <w:r w:rsidRPr="00892EF1">
        <w:rPr>
          <w:i w:val="0"/>
        </w:rPr>
        <w:endnoteRef/>
      </w:r>
      <w:r w:rsidRPr="00892EF1">
        <w:rPr>
          <w:i w:val="0"/>
          <w:color w:val="000000"/>
        </w:rPr>
        <w:t xml:space="preserve"> </w:t>
      </w:r>
      <w:r>
        <w:rPr>
          <w:i w:val="0"/>
          <w:color w:val="000000"/>
        </w:rPr>
        <w:t>Popay, J 2006, ‘</w:t>
      </w:r>
      <w:r w:rsidRPr="00A87CE2">
        <w:rPr>
          <w:color w:val="000000"/>
        </w:rPr>
        <w:t>Where’s the evidence? The contribution of lay knowledge to reducing health inequalities</w:t>
      </w:r>
      <w:r>
        <w:rPr>
          <w:i w:val="0"/>
          <w:color w:val="000000"/>
        </w:rPr>
        <w:t>’, Glasgow Centre for Population Health Seminar, viewed November 2011, &lt;</w:t>
      </w:r>
      <w:hyperlink r:id="rId5" w:history="1">
        <w:r w:rsidRPr="00E836FA">
          <w:rPr>
            <w:i w:val="0"/>
            <w:color w:val="000000"/>
          </w:rPr>
          <w:t>www.gcph.co.uk/assets/0000/0353/Jennie_Popay_Summary.pdf</w:t>
        </w:r>
      </w:hyperlink>
      <w:r>
        <w:rPr>
          <w:i w:val="0"/>
          <w:color w:val="000000"/>
        </w:rPr>
        <w:t>&gt;</w:t>
      </w:r>
    </w:p>
  </w:endnote>
  <w:endnote w:id="36">
    <w:p w:rsidR="00182914" w:rsidRDefault="00182914" w:rsidP="00892EF1">
      <w:pPr>
        <w:pStyle w:val="DHSNotes"/>
        <w:spacing w:before="20" w:after="20" w:line="240" w:lineRule="auto"/>
        <w:ind w:left="144" w:hanging="144"/>
      </w:pPr>
      <w:r w:rsidRPr="00892EF1">
        <w:rPr>
          <w:i w:val="0"/>
        </w:rPr>
        <w:endnoteRef/>
      </w:r>
      <w:r>
        <w:rPr>
          <w:i w:val="0"/>
          <w:color w:val="000000"/>
        </w:rPr>
        <w:t xml:space="preserve"> Popay, J 2006.</w:t>
      </w:r>
    </w:p>
  </w:endnote>
  <w:endnote w:id="37">
    <w:p w:rsidR="00182914" w:rsidRDefault="00182914" w:rsidP="00892EF1">
      <w:pPr>
        <w:pStyle w:val="DHSNotes"/>
        <w:spacing w:before="20" w:after="20" w:line="240" w:lineRule="auto"/>
        <w:ind w:left="144" w:hanging="144"/>
      </w:pPr>
      <w:r>
        <w:rPr>
          <w:i w:val="0"/>
          <w:color w:val="000000"/>
        </w:rPr>
        <w:endnoteRef/>
      </w:r>
      <w:r>
        <w:rPr>
          <w:i w:val="0"/>
          <w:color w:val="000000"/>
        </w:rPr>
        <w:t xml:space="preserve"> </w:t>
      </w:r>
      <w:r w:rsidRPr="00216451">
        <w:rPr>
          <w:i w:val="0"/>
          <w:color w:val="000000"/>
        </w:rPr>
        <w:t>Australian Bureau of Statistics 2006</w:t>
      </w:r>
      <w:r>
        <w:rPr>
          <w:i w:val="0"/>
          <w:color w:val="000000"/>
        </w:rPr>
        <w:t>,</w:t>
      </w:r>
      <w:r w:rsidRPr="00216451">
        <w:rPr>
          <w:i w:val="0"/>
          <w:color w:val="000000"/>
        </w:rPr>
        <w:t xml:space="preserve"> </w:t>
      </w:r>
      <w:r w:rsidRPr="004E7C68">
        <w:rPr>
          <w:color w:val="000000"/>
        </w:rPr>
        <w:t>2004-05</w:t>
      </w:r>
      <w:r w:rsidRPr="00216451">
        <w:rPr>
          <w:i w:val="0"/>
          <w:color w:val="000000"/>
        </w:rPr>
        <w:t xml:space="preserve"> </w:t>
      </w:r>
      <w:r w:rsidRPr="0045067D">
        <w:rPr>
          <w:color w:val="000000"/>
        </w:rPr>
        <w:t>National Aboriginal and Torres Strait Islander health survey</w:t>
      </w:r>
      <w:r w:rsidR="00B4521C">
        <w:rPr>
          <w:i w:val="0"/>
          <w:color w:val="000000"/>
        </w:rPr>
        <w:t xml:space="preserve">, ABS, </w:t>
      </w:r>
      <w:smartTag w:uri="urn:schemas-microsoft-com:office:smarttags" w:element="place">
        <w:smartTag w:uri="urn:schemas-microsoft-com:office:smarttags" w:element="City">
          <w:r w:rsidR="00B4521C">
            <w:rPr>
              <w:i w:val="0"/>
              <w:color w:val="000000"/>
            </w:rPr>
            <w:t>Canberra</w:t>
          </w:r>
        </w:smartTag>
      </w:smartTag>
      <w:r w:rsidR="00B4521C">
        <w:rPr>
          <w:i w:val="0"/>
          <w:color w:val="000000"/>
        </w:rPr>
        <w:t>.</w:t>
      </w:r>
    </w:p>
  </w:endnote>
  <w:endnote w:id="38">
    <w:p w:rsidR="00182914" w:rsidRDefault="00182914" w:rsidP="00892EF1">
      <w:pPr>
        <w:pStyle w:val="DHSNotes"/>
        <w:spacing w:before="20" w:after="20" w:line="240" w:lineRule="auto"/>
        <w:ind w:left="144" w:hanging="144"/>
      </w:pPr>
      <w:r>
        <w:rPr>
          <w:i w:val="0"/>
          <w:color w:val="000000"/>
        </w:rPr>
        <w:endnoteRef/>
      </w:r>
      <w:r>
        <w:rPr>
          <w:i w:val="0"/>
          <w:color w:val="000000"/>
        </w:rPr>
        <w:t xml:space="preserve"> Moore 2006.</w:t>
      </w:r>
    </w:p>
  </w:endnote>
  <w:endnote w:id="39">
    <w:p w:rsidR="00182914" w:rsidRPr="00E836FA" w:rsidRDefault="00182914" w:rsidP="00892EF1">
      <w:pPr>
        <w:pStyle w:val="DHSNotes"/>
        <w:spacing w:before="20" w:after="20" w:line="240" w:lineRule="auto"/>
        <w:ind w:left="144" w:hanging="144"/>
        <w:rPr>
          <w:i w:val="0"/>
          <w:color w:val="000000"/>
        </w:rPr>
      </w:pPr>
      <w:r w:rsidRPr="00E836FA">
        <w:rPr>
          <w:i w:val="0"/>
          <w:color w:val="000000"/>
        </w:rPr>
        <w:endnoteRef/>
      </w:r>
      <w:r w:rsidRPr="00E836FA">
        <w:rPr>
          <w:i w:val="0"/>
          <w:color w:val="000000"/>
        </w:rPr>
        <w:t xml:space="preserve"> </w:t>
      </w:r>
      <w:r>
        <w:rPr>
          <w:i w:val="0"/>
          <w:color w:val="000000"/>
        </w:rPr>
        <w:t>Hollo 2009.</w:t>
      </w:r>
    </w:p>
  </w:endnote>
  <w:endnote w:id="40">
    <w:p w:rsidR="00182914" w:rsidRPr="002539AE" w:rsidRDefault="00182914" w:rsidP="00892EF1">
      <w:pPr>
        <w:pStyle w:val="DHSNotes"/>
        <w:spacing w:before="20" w:after="20" w:line="240" w:lineRule="auto"/>
        <w:ind w:left="144" w:hanging="144"/>
        <w:rPr>
          <w:color w:val="000000"/>
        </w:rPr>
      </w:pPr>
      <w:r w:rsidRPr="00892EF1">
        <w:rPr>
          <w:i w:val="0"/>
          <w:color w:val="000000"/>
        </w:rPr>
        <w:endnoteRef/>
      </w:r>
      <w:r w:rsidRPr="002539AE">
        <w:rPr>
          <w:color w:val="000000"/>
        </w:rPr>
        <w:t xml:space="preserve"> </w:t>
      </w:r>
      <w:r>
        <w:rPr>
          <w:i w:val="0"/>
          <w:color w:val="000000"/>
        </w:rPr>
        <w:t xml:space="preserve">Moore, T </w:t>
      </w:r>
      <w:r w:rsidRPr="004E7C68">
        <w:rPr>
          <w:i w:val="0"/>
          <w:color w:val="000000"/>
        </w:rPr>
        <w:t>2010</w:t>
      </w:r>
      <w:r>
        <w:rPr>
          <w:i w:val="0"/>
          <w:color w:val="000000"/>
        </w:rPr>
        <w:t>,</w:t>
      </w:r>
      <w:r>
        <w:rPr>
          <w:color w:val="000000"/>
        </w:rPr>
        <w:t xml:space="preserve"> Family-centred </w:t>
      </w:r>
      <w:r w:rsidR="00B4521C">
        <w:rPr>
          <w:color w:val="000000"/>
        </w:rPr>
        <w:t>p</w:t>
      </w:r>
      <w:r>
        <w:rPr>
          <w:color w:val="000000"/>
        </w:rPr>
        <w:t>ractice,</w:t>
      </w:r>
      <w:r w:rsidRPr="002539AE">
        <w:rPr>
          <w:color w:val="000000"/>
        </w:rPr>
        <w:t xml:space="preserve"> </w:t>
      </w:r>
      <w:r w:rsidRPr="004E7C68">
        <w:rPr>
          <w:i w:val="0"/>
          <w:color w:val="000000"/>
        </w:rPr>
        <w:t xml:space="preserve">presentations at ECIA (Victoria) Seminar, 13 August 2010, cited in Relationship-based practices: Role, rationale and implications for training and practice – </w:t>
      </w:r>
      <w:r w:rsidR="00B4521C">
        <w:rPr>
          <w:i w:val="0"/>
          <w:color w:val="000000"/>
        </w:rPr>
        <w:t>p</w:t>
      </w:r>
      <w:r w:rsidRPr="004E7C68">
        <w:rPr>
          <w:i w:val="0"/>
          <w:color w:val="000000"/>
        </w:rPr>
        <w:t xml:space="preserve">resentation </w:t>
      </w:r>
      <w:r w:rsidR="00B4521C">
        <w:rPr>
          <w:i w:val="0"/>
          <w:color w:val="000000"/>
        </w:rPr>
        <w:t>h</w:t>
      </w:r>
      <w:r w:rsidRPr="004E7C68">
        <w:rPr>
          <w:i w:val="0"/>
          <w:color w:val="000000"/>
        </w:rPr>
        <w:t>andout,</w:t>
      </w:r>
      <w:r w:rsidRPr="002539AE">
        <w:rPr>
          <w:color w:val="000000"/>
        </w:rPr>
        <w:t xml:space="preserve"> </w:t>
      </w:r>
      <w:r w:rsidRPr="004E7C68">
        <w:rPr>
          <w:i w:val="0"/>
          <w:color w:val="000000"/>
        </w:rPr>
        <w:t>&lt;www.eciavic.org.au/events/professionaldevelopment.html&gt;</w:t>
      </w:r>
      <w:r>
        <w:rPr>
          <w:color w:val="000000"/>
        </w:rPr>
        <w:t>.</w:t>
      </w:r>
    </w:p>
  </w:endnote>
  <w:endnote w:id="41">
    <w:p w:rsidR="00182914" w:rsidRPr="002539AE" w:rsidRDefault="00182914" w:rsidP="00892EF1">
      <w:pPr>
        <w:pStyle w:val="DHSNotes"/>
        <w:spacing w:before="20" w:after="20" w:line="240" w:lineRule="auto"/>
        <w:ind w:left="144" w:hanging="144"/>
        <w:rPr>
          <w:i w:val="0"/>
          <w:color w:val="000000"/>
        </w:rPr>
      </w:pPr>
      <w:r w:rsidRPr="00892EF1">
        <w:rPr>
          <w:i w:val="0"/>
        </w:rPr>
        <w:endnoteRef/>
      </w:r>
      <w:r w:rsidRPr="00892EF1">
        <w:rPr>
          <w:i w:val="0"/>
          <w:color w:val="000000"/>
        </w:rPr>
        <w:t xml:space="preserve"> </w:t>
      </w:r>
      <w:r w:rsidRPr="002539AE">
        <w:rPr>
          <w:i w:val="0"/>
          <w:color w:val="000000"/>
        </w:rPr>
        <w:t>Trivette (unpublished) cited by Dunst</w:t>
      </w:r>
      <w:r>
        <w:rPr>
          <w:i w:val="0"/>
          <w:color w:val="000000"/>
        </w:rPr>
        <w:t xml:space="preserve"> and</w:t>
      </w:r>
      <w:r w:rsidRPr="002539AE">
        <w:rPr>
          <w:i w:val="0"/>
          <w:color w:val="000000"/>
        </w:rPr>
        <w:t xml:space="preserve"> Moore</w:t>
      </w:r>
      <w:r>
        <w:rPr>
          <w:i w:val="0"/>
          <w:color w:val="000000"/>
        </w:rPr>
        <w:t xml:space="preserve"> 2010.</w:t>
      </w:r>
    </w:p>
  </w:endnote>
  <w:endnote w:id="42">
    <w:p w:rsidR="00182914" w:rsidRDefault="00182914" w:rsidP="00892EF1">
      <w:pPr>
        <w:pStyle w:val="Redtreefootnote"/>
        <w:spacing w:before="20" w:after="20"/>
        <w:ind w:left="144" w:hanging="144"/>
      </w:pPr>
      <w:r>
        <w:rPr>
          <w:color w:val="000000"/>
          <w:sz w:val="18"/>
        </w:rPr>
        <w:endnoteRef/>
      </w:r>
      <w:r>
        <w:rPr>
          <w:color w:val="000000"/>
          <w:sz w:val="18"/>
        </w:rPr>
        <w:t xml:space="preserve"> McWilliam</w:t>
      </w:r>
      <w:r w:rsidR="00B4521C">
        <w:rPr>
          <w:color w:val="000000"/>
          <w:sz w:val="18"/>
        </w:rPr>
        <w:t xml:space="preserve"> </w:t>
      </w:r>
      <w:r>
        <w:rPr>
          <w:color w:val="000000"/>
          <w:sz w:val="18"/>
        </w:rPr>
        <w:t xml:space="preserve">et al. 2000. </w:t>
      </w:r>
    </w:p>
  </w:endnote>
  <w:endnote w:id="43">
    <w:p w:rsidR="00182914" w:rsidRDefault="00182914" w:rsidP="00892EF1">
      <w:pPr>
        <w:pStyle w:val="DHSNotes"/>
        <w:spacing w:before="20" w:after="20" w:line="240" w:lineRule="auto"/>
        <w:ind w:left="144" w:hanging="144"/>
      </w:pPr>
      <w:r>
        <w:rPr>
          <w:i w:val="0"/>
          <w:color w:val="000000"/>
        </w:rPr>
        <w:endnoteRef/>
      </w:r>
      <w:r>
        <w:rPr>
          <w:i w:val="0"/>
          <w:color w:val="000000"/>
        </w:rPr>
        <w:t xml:space="preserve"> </w:t>
      </w:r>
      <w:r w:rsidRPr="004E7C68">
        <w:rPr>
          <w:i w:val="0"/>
          <w:color w:val="000000"/>
        </w:rPr>
        <w:t>McWilliam et al. 2000.</w:t>
      </w:r>
    </w:p>
  </w:endnote>
  <w:endnote w:id="44">
    <w:p w:rsidR="00182914" w:rsidRPr="00926120" w:rsidRDefault="00182914" w:rsidP="00892EF1">
      <w:pPr>
        <w:pStyle w:val="DHSNotes"/>
        <w:spacing w:before="20" w:after="20" w:line="240" w:lineRule="auto"/>
        <w:ind w:left="144" w:hanging="144"/>
        <w:rPr>
          <w:i w:val="0"/>
          <w:color w:val="000000"/>
        </w:rPr>
      </w:pPr>
      <w:r>
        <w:rPr>
          <w:i w:val="0"/>
          <w:color w:val="000000"/>
        </w:rPr>
        <w:endnoteRef/>
      </w:r>
      <w:r>
        <w:rPr>
          <w:i w:val="0"/>
          <w:color w:val="000000"/>
        </w:rPr>
        <w:t xml:space="preserve"> DEECD 2010, citing </w:t>
      </w:r>
      <w:r w:rsidRPr="0050022E">
        <w:rPr>
          <w:i w:val="0"/>
          <w:color w:val="000000"/>
        </w:rPr>
        <w:t>MacNaughton, G 2005, Sylva, K et al. 2003, Raban B</w:t>
      </w:r>
      <w:r>
        <w:rPr>
          <w:i w:val="0"/>
          <w:color w:val="000000"/>
        </w:rPr>
        <w:t xml:space="preserve"> et al. 2007 in </w:t>
      </w:r>
      <w:r w:rsidRPr="007A5511">
        <w:rPr>
          <w:color w:val="000000"/>
        </w:rPr>
        <w:t>Victorian early years learning and development framework evidence paper – practice principle 8: Reflective practice</w:t>
      </w:r>
      <w:r w:rsidRPr="00CF6885">
        <w:rPr>
          <w:i w:val="0"/>
          <w:color w:val="000000"/>
        </w:rPr>
        <w:t>,</w:t>
      </w:r>
      <w:r>
        <w:rPr>
          <w:i w:val="0"/>
          <w:color w:val="000000"/>
        </w:rPr>
        <w:t xml:space="preserve"> viewed November 2011, &lt;</w:t>
      </w:r>
      <w:hyperlink r:id="rId6" w:history="1">
        <w:r w:rsidRPr="00892EF1">
          <w:rPr>
            <w:rStyle w:val="Hyperlink"/>
            <w:i w:val="0"/>
            <w:color w:val="000000"/>
            <w:u w:val="none"/>
          </w:rPr>
          <w:t>www.vca</w:t>
        </w:r>
        <w:r w:rsidRPr="00892EF1">
          <w:rPr>
            <w:rStyle w:val="Hyperlink"/>
            <w:i w:val="0"/>
            <w:color w:val="000000"/>
            <w:u w:val="none"/>
          </w:rPr>
          <w:t>a</w:t>
        </w:r>
        <w:r w:rsidRPr="00892EF1">
          <w:rPr>
            <w:rStyle w:val="Hyperlink"/>
            <w:i w:val="0"/>
            <w:color w:val="000000"/>
            <w:u w:val="none"/>
          </w:rPr>
          <w:t>.vic.edu.au/earlyyears/evidence.html</w:t>
        </w:r>
      </w:hyperlink>
      <w:r w:rsidRPr="00892EF1">
        <w:rPr>
          <w:i w:val="0"/>
          <w:color w:val="000000"/>
        </w:rPr>
        <w:t>&gt;.</w:t>
      </w:r>
      <w:r w:rsidRPr="005C3AC6">
        <w:rPr>
          <w:i w:val="0"/>
          <w:color w:val="000000"/>
        </w:rPr>
        <w:t xml:space="preserve"> </w:t>
      </w:r>
    </w:p>
  </w:endnote>
  <w:endnote w:id="45">
    <w:p w:rsidR="00182914" w:rsidRPr="00926120" w:rsidRDefault="00182914" w:rsidP="00892EF1">
      <w:pPr>
        <w:pStyle w:val="DHSNotes"/>
        <w:spacing w:before="20" w:after="20" w:line="240" w:lineRule="auto"/>
        <w:ind w:left="144" w:hanging="144"/>
        <w:rPr>
          <w:i w:val="0"/>
          <w:color w:val="000000"/>
        </w:rPr>
      </w:pPr>
      <w:r w:rsidRPr="0050022E">
        <w:rPr>
          <w:i w:val="0"/>
          <w:color w:val="000000"/>
        </w:rPr>
        <w:endnoteRef/>
      </w:r>
      <w:r w:rsidRPr="0050022E">
        <w:rPr>
          <w:i w:val="0"/>
          <w:color w:val="000000"/>
        </w:rPr>
        <w:t xml:space="preserve"> Khinsella 2009</w:t>
      </w:r>
      <w:r w:rsidR="00D77582">
        <w:rPr>
          <w:i w:val="0"/>
          <w:color w:val="000000"/>
        </w:rPr>
        <w:t>;</w:t>
      </w:r>
      <w:r w:rsidRPr="0050022E">
        <w:rPr>
          <w:i w:val="0"/>
          <w:color w:val="000000"/>
        </w:rPr>
        <w:t xml:space="preserve"> Ghaye </w:t>
      </w:r>
      <w:r>
        <w:rPr>
          <w:i w:val="0"/>
          <w:color w:val="000000"/>
        </w:rPr>
        <w:t>and</w:t>
      </w:r>
      <w:r w:rsidRPr="0050022E">
        <w:rPr>
          <w:i w:val="0"/>
          <w:color w:val="000000"/>
        </w:rPr>
        <w:t xml:space="preserve"> Ghaye</w:t>
      </w:r>
      <w:r>
        <w:rPr>
          <w:i w:val="0"/>
          <w:color w:val="000000"/>
        </w:rPr>
        <w:t xml:space="preserve"> 1998, cited in DEECD 2010</w:t>
      </w:r>
      <w:r w:rsidDel="00CF6885">
        <w:rPr>
          <w:i w:val="0"/>
          <w:color w:val="000000"/>
        </w:rPr>
        <w:t>.</w:t>
      </w:r>
    </w:p>
  </w:endnote>
  <w:endnote w:id="46">
    <w:p w:rsidR="00182914" w:rsidRPr="00B244F0" w:rsidRDefault="00182914" w:rsidP="00892EF1">
      <w:pPr>
        <w:pStyle w:val="DHSNotes"/>
        <w:spacing w:before="20" w:after="20" w:line="240" w:lineRule="auto"/>
        <w:ind w:left="144" w:hanging="144"/>
        <w:rPr>
          <w:i w:val="0"/>
          <w:color w:val="000000"/>
        </w:rPr>
      </w:pPr>
      <w:r w:rsidRPr="00CF6885">
        <w:rPr>
          <w:i w:val="0"/>
        </w:rPr>
        <w:endnoteRef/>
      </w:r>
      <w:r w:rsidRPr="00CF6885">
        <w:rPr>
          <w:i w:val="0"/>
          <w:color w:val="000000"/>
        </w:rPr>
        <w:t xml:space="preserve"> </w:t>
      </w:r>
      <w:r>
        <w:rPr>
          <w:i w:val="0"/>
          <w:color w:val="000000"/>
        </w:rPr>
        <w:t xml:space="preserve">Moore, T 2007, </w:t>
      </w:r>
      <w:r w:rsidRPr="00D77582">
        <w:rPr>
          <w:color w:val="000000"/>
        </w:rPr>
        <w:t>The nature and role of relationships in early childhood intervention services</w:t>
      </w:r>
      <w:r w:rsidRPr="00B244F0">
        <w:rPr>
          <w:i w:val="0"/>
          <w:color w:val="000000"/>
        </w:rPr>
        <w:t xml:space="preserve">, </w:t>
      </w:r>
    </w:p>
    <w:p w:rsidR="00182914" w:rsidRPr="00926120" w:rsidRDefault="00182914" w:rsidP="00892EF1">
      <w:pPr>
        <w:pStyle w:val="DHSNotes"/>
        <w:spacing w:before="20" w:after="20" w:line="240" w:lineRule="auto"/>
        <w:ind w:left="144" w:hanging="144"/>
        <w:rPr>
          <w:i w:val="0"/>
          <w:color w:val="000000"/>
        </w:rPr>
      </w:pPr>
      <w:r w:rsidRPr="00D77582">
        <w:rPr>
          <w:i w:val="0"/>
          <w:color w:val="000000"/>
        </w:rPr>
        <w:t>Second Conference of the International Society on Early Intervention</w:t>
      </w:r>
      <w:r w:rsidRPr="00B244F0">
        <w:rPr>
          <w:i w:val="0"/>
          <w:color w:val="000000"/>
        </w:rPr>
        <w:t xml:space="preserve">, </w:t>
      </w:r>
      <w:r>
        <w:rPr>
          <w:i w:val="0"/>
          <w:color w:val="000000"/>
        </w:rPr>
        <w:t xml:space="preserve">14–16 June 2007, </w:t>
      </w:r>
      <w:smartTag w:uri="urn:schemas-microsoft-com:office:smarttags" w:element="place">
        <w:smartTag w:uri="urn:schemas-microsoft-com:office:smarttags" w:element="City">
          <w:r w:rsidRPr="00B244F0">
            <w:rPr>
              <w:i w:val="0"/>
              <w:color w:val="000000"/>
            </w:rPr>
            <w:t>Zagreb</w:t>
          </w:r>
        </w:smartTag>
        <w:r w:rsidRPr="00B244F0">
          <w:rPr>
            <w:i w:val="0"/>
            <w:color w:val="000000"/>
          </w:rPr>
          <w:t xml:space="preserve">, </w:t>
        </w:r>
        <w:smartTag w:uri="urn:schemas-microsoft-com:office:smarttags" w:element="country-region">
          <w:r w:rsidRPr="00B244F0">
            <w:rPr>
              <w:i w:val="0"/>
              <w:color w:val="000000"/>
            </w:rPr>
            <w:t>Croatia</w:t>
          </w:r>
        </w:smartTag>
      </w:smartTag>
      <w:r w:rsidRPr="00B244F0">
        <w:rPr>
          <w:i w:val="0"/>
          <w:color w:val="000000"/>
        </w:rPr>
        <w:t xml:space="preserve">, viewed November 2011, </w:t>
      </w:r>
      <w:hyperlink r:id="rId7" w:history="1">
        <w:r w:rsidRPr="00B244F0">
          <w:rPr>
            <w:i w:val="0"/>
            <w:color w:val="000000"/>
          </w:rPr>
          <w:t>&lt;netsvic.org.au/emplibrary/ccch/TM_ISEIConf07_Nature_role_rships.pdf</w:t>
        </w:r>
      </w:hyperlink>
      <w:r w:rsidRPr="00B244F0">
        <w:rPr>
          <w:i w:val="0"/>
          <w:color w:val="000000"/>
        </w:rPr>
        <w:t xml:space="preserve">&gt;. </w:t>
      </w:r>
    </w:p>
  </w:endnote>
  <w:endnote w:id="47">
    <w:p w:rsidR="00182914" w:rsidRPr="00926120" w:rsidRDefault="00182914" w:rsidP="00892EF1">
      <w:pPr>
        <w:pStyle w:val="DHSNotes"/>
        <w:spacing w:before="20" w:after="20" w:line="240" w:lineRule="auto"/>
        <w:ind w:left="144" w:hanging="144"/>
        <w:rPr>
          <w:i w:val="0"/>
          <w:color w:val="000000"/>
        </w:rPr>
      </w:pPr>
      <w:r w:rsidRPr="0050022E">
        <w:rPr>
          <w:i w:val="0"/>
        </w:rPr>
        <w:endnoteRef/>
      </w:r>
      <w:r w:rsidRPr="0050022E">
        <w:rPr>
          <w:i w:val="0"/>
          <w:color w:val="000000"/>
        </w:rPr>
        <w:t xml:space="preserve"> Gruska, McLeod </w:t>
      </w:r>
      <w:r>
        <w:rPr>
          <w:i w:val="0"/>
          <w:color w:val="000000"/>
        </w:rPr>
        <w:t>and</w:t>
      </w:r>
      <w:r w:rsidRPr="0050022E">
        <w:rPr>
          <w:i w:val="0"/>
          <w:color w:val="000000"/>
        </w:rPr>
        <w:t xml:space="preserve"> Reynolds 2005</w:t>
      </w:r>
      <w:r>
        <w:rPr>
          <w:i w:val="0"/>
          <w:color w:val="000000"/>
        </w:rPr>
        <w:t>,</w:t>
      </w:r>
      <w:r w:rsidRPr="00CF6885" w:rsidDel="0050022E">
        <w:rPr>
          <w:i w:val="0"/>
          <w:color w:val="000000"/>
        </w:rPr>
        <w:t xml:space="preserve"> </w:t>
      </w:r>
      <w:r>
        <w:rPr>
          <w:i w:val="0"/>
          <w:color w:val="000000"/>
        </w:rPr>
        <w:t xml:space="preserve">cited </w:t>
      </w:r>
      <w:r w:rsidRPr="00926120">
        <w:rPr>
          <w:i w:val="0"/>
          <w:color w:val="000000"/>
        </w:rPr>
        <w:t>in DEECD 2010.</w:t>
      </w:r>
    </w:p>
  </w:endnote>
  <w:endnote w:id="48">
    <w:p w:rsidR="00182914" w:rsidRPr="00926120" w:rsidRDefault="00182914" w:rsidP="00892EF1">
      <w:pPr>
        <w:pStyle w:val="DHSNotes"/>
        <w:spacing w:before="20" w:after="20" w:line="240" w:lineRule="auto"/>
        <w:ind w:left="144" w:hanging="144"/>
        <w:rPr>
          <w:i w:val="0"/>
          <w:color w:val="000000"/>
        </w:rPr>
      </w:pPr>
      <w:r w:rsidRPr="00CF6885">
        <w:rPr>
          <w:i w:val="0"/>
        </w:rPr>
        <w:endnoteRef/>
      </w:r>
      <w:r>
        <w:rPr>
          <w:i w:val="0"/>
          <w:color w:val="000000"/>
        </w:rPr>
        <w:t xml:space="preserve"> </w:t>
      </w:r>
      <w:r w:rsidRPr="0050022E">
        <w:rPr>
          <w:i w:val="0"/>
          <w:color w:val="000000"/>
        </w:rPr>
        <w:t>Pollard</w:t>
      </w:r>
      <w:r>
        <w:rPr>
          <w:i w:val="0"/>
          <w:color w:val="000000"/>
        </w:rPr>
        <w:t xml:space="preserve"> 2002, cited in DEECD 2010.</w:t>
      </w:r>
    </w:p>
  </w:endnote>
  <w:endnote w:id="49">
    <w:p w:rsidR="00182914" w:rsidRPr="00926120" w:rsidRDefault="00182914" w:rsidP="00892EF1">
      <w:pPr>
        <w:pStyle w:val="DHSNotes"/>
        <w:spacing w:before="20" w:after="20" w:line="240" w:lineRule="auto"/>
        <w:ind w:left="144" w:hanging="144"/>
        <w:rPr>
          <w:i w:val="0"/>
          <w:color w:val="000000"/>
        </w:rPr>
      </w:pPr>
      <w:r>
        <w:rPr>
          <w:i w:val="0"/>
          <w:color w:val="000000"/>
        </w:rPr>
        <w:endnoteRef/>
      </w:r>
      <w:r>
        <w:rPr>
          <w:i w:val="0"/>
          <w:color w:val="000000"/>
        </w:rPr>
        <w:t xml:space="preserve"> McMahon, T 1999, </w:t>
      </w:r>
      <w:r w:rsidR="00D77582">
        <w:rPr>
          <w:i w:val="0"/>
          <w:color w:val="000000"/>
        </w:rPr>
        <w:t>‘</w:t>
      </w:r>
      <w:r>
        <w:rPr>
          <w:i w:val="0"/>
          <w:color w:val="000000"/>
        </w:rPr>
        <w:t>Is reflective practice synonymous with action research?</w:t>
      </w:r>
      <w:r w:rsidR="00D77582">
        <w:rPr>
          <w:i w:val="0"/>
          <w:color w:val="000000"/>
        </w:rPr>
        <w:t>’</w:t>
      </w:r>
      <w:r>
        <w:rPr>
          <w:i w:val="0"/>
          <w:color w:val="000000"/>
        </w:rPr>
        <w:t xml:space="preserve">, </w:t>
      </w:r>
      <w:hyperlink r:id="rId8" w:history="1">
        <w:r w:rsidRPr="00CF6885">
          <w:rPr>
            <w:color w:val="000000"/>
          </w:rPr>
          <w:t>Educational Action Research</w:t>
        </w:r>
      </w:hyperlink>
      <w:r>
        <w:rPr>
          <w:i w:val="0"/>
          <w:color w:val="000000"/>
        </w:rPr>
        <w:t xml:space="preserve">, vol. 7, no. 1, </w:t>
      </w:r>
      <w:r w:rsidRPr="0050022E">
        <w:rPr>
          <w:i w:val="0"/>
          <w:color w:val="000000"/>
        </w:rPr>
        <w:t xml:space="preserve">pp. </w:t>
      </w:r>
      <w:r w:rsidRPr="00CF6885">
        <w:rPr>
          <w:i w:val="0"/>
          <w:color w:val="000000"/>
        </w:rPr>
        <w:t>163–169.</w:t>
      </w:r>
    </w:p>
  </w:endnote>
  <w:endnote w:id="50">
    <w:p w:rsidR="00182914" w:rsidRDefault="00182914" w:rsidP="00892EF1">
      <w:pPr>
        <w:pStyle w:val="DHSendnotes"/>
        <w:ind w:left="144" w:hanging="144"/>
      </w:pPr>
      <w:r>
        <w:rPr>
          <w:szCs w:val="20"/>
        </w:rPr>
        <w:endnoteRef/>
      </w:r>
      <w:r>
        <w:rPr>
          <w:szCs w:val="20"/>
        </w:rPr>
        <w:t xml:space="preserve"> </w:t>
      </w:r>
      <w:r>
        <w:t>Law, M,</w:t>
      </w:r>
      <w:r w:rsidRPr="006D51DF">
        <w:t xml:space="preserve"> </w:t>
      </w:r>
      <w:r>
        <w:t>Teplicky, R, King, S, King, G, Kertoy, M, Moning, T, Rosenbaum, P and Burke-Gaffney,</w:t>
      </w:r>
      <w:r w:rsidRPr="0071768E">
        <w:t xml:space="preserve"> </w:t>
      </w:r>
      <w:r>
        <w:t>J</w:t>
      </w:r>
      <w:r>
        <w:rPr>
          <w:rStyle w:val="smaller"/>
        </w:rPr>
        <w:t xml:space="preserve"> 2005</w:t>
      </w:r>
      <w:r w:rsidRPr="006D51DF">
        <w:rPr>
          <w:rStyle w:val="smaller"/>
        </w:rPr>
        <w:t xml:space="preserve">, ‘Family-centred service: moving ideas into practice’, </w:t>
      </w:r>
      <w:r w:rsidRPr="006D51DF">
        <w:rPr>
          <w:rStyle w:val="smaller"/>
          <w:i/>
        </w:rPr>
        <w:t>Child: Care, Health &amp; Development</w:t>
      </w:r>
      <w:r>
        <w:rPr>
          <w:rStyle w:val="smaller"/>
        </w:rPr>
        <w:t>, vol. 31, no. 6, pp. 633–642.</w:t>
      </w:r>
    </w:p>
  </w:endnote>
  <w:endnote w:id="51">
    <w:p w:rsidR="00182914" w:rsidRDefault="00182914" w:rsidP="00892EF1">
      <w:pPr>
        <w:pStyle w:val="DHSNotes"/>
        <w:spacing w:before="20" w:after="20" w:line="240" w:lineRule="auto"/>
        <w:ind w:left="144" w:hanging="144"/>
      </w:pPr>
      <w:r w:rsidRPr="00892EF1">
        <w:rPr>
          <w:rStyle w:val="EndnoteReference"/>
          <w:i w:val="0"/>
          <w:color w:val="000000"/>
          <w:vertAlign w:val="baseline"/>
        </w:rPr>
        <w:endnoteRef/>
      </w:r>
      <w:r w:rsidRPr="00892EF1">
        <w:rPr>
          <w:i w:val="0"/>
          <w:color w:val="000000"/>
        </w:rPr>
        <w:t xml:space="preserve"> </w:t>
      </w:r>
      <w:r>
        <w:rPr>
          <w:rFonts w:cs="Cambria"/>
          <w:i w:val="0"/>
          <w:color w:val="000000"/>
          <w:lang w:val="en-US"/>
        </w:rPr>
        <w:t>McNaughton in DEECD 2010.</w:t>
      </w:r>
    </w:p>
  </w:endnote>
  <w:endnote w:id="52">
    <w:p w:rsidR="00182914" w:rsidRPr="00506C81" w:rsidRDefault="00182914" w:rsidP="00892EF1">
      <w:pPr>
        <w:pStyle w:val="DHSNotes"/>
        <w:spacing w:before="20" w:after="20" w:line="240" w:lineRule="auto"/>
        <w:ind w:left="144" w:hanging="144"/>
        <w:rPr>
          <w:color w:val="000000"/>
        </w:rPr>
      </w:pPr>
      <w:r>
        <w:rPr>
          <w:i w:val="0"/>
          <w:color w:val="000000"/>
        </w:rPr>
        <w:endnoteRef/>
      </w:r>
      <w:r>
        <w:rPr>
          <w:i w:val="0"/>
          <w:color w:val="000000"/>
        </w:rPr>
        <w:t xml:space="preserve"> Wilson, LL and Dunst, CJ 2005, </w:t>
      </w:r>
      <w:r w:rsidRPr="00001346">
        <w:rPr>
          <w:color w:val="000000"/>
        </w:rPr>
        <w:t>Checklist for assessing adherence to family-centered practices,</w:t>
      </w:r>
      <w:r>
        <w:rPr>
          <w:i w:val="0"/>
          <w:color w:val="000000"/>
        </w:rPr>
        <w:t xml:space="preserve"> </w:t>
      </w:r>
      <w:r>
        <w:rPr>
          <w:color w:val="000000"/>
        </w:rPr>
        <w:t>CASE</w:t>
      </w:r>
      <w:r w:rsidRPr="00B244F0">
        <w:rPr>
          <w:color w:val="000000"/>
        </w:rPr>
        <w:t>tools: instruments and procedures for implementing early childhood and family support practices</w:t>
      </w:r>
      <w:r>
        <w:rPr>
          <w:color w:val="000000"/>
        </w:rPr>
        <w:t xml:space="preserve">, </w:t>
      </w:r>
      <w:r>
        <w:rPr>
          <w:i w:val="0"/>
          <w:color w:val="000000"/>
        </w:rPr>
        <w:t>vol. 1,</w:t>
      </w:r>
      <w:r w:rsidRPr="008D2DB9">
        <w:rPr>
          <w:i w:val="0"/>
          <w:color w:val="000000"/>
        </w:rPr>
        <w:t xml:space="preserve"> Center</w:t>
      </w:r>
      <w:r>
        <w:rPr>
          <w:i w:val="0"/>
          <w:color w:val="000000"/>
        </w:rPr>
        <w:t xml:space="preserve"> </w:t>
      </w:r>
      <w:r w:rsidRPr="008D2DB9">
        <w:rPr>
          <w:i w:val="0"/>
          <w:color w:val="000000"/>
        </w:rPr>
        <w:t>for the Advanced Study of Excellence in Early</w:t>
      </w:r>
      <w:r>
        <w:rPr>
          <w:i w:val="0"/>
          <w:color w:val="000000"/>
        </w:rPr>
        <w:t xml:space="preserve"> </w:t>
      </w:r>
      <w:r w:rsidRPr="008D2DB9">
        <w:rPr>
          <w:i w:val="0"/>
          <w:color w:val="000000"/>
        </w:rPr>
        <w:t>Childhood and Family Support Practices, Family,</w:t>
      </w:r>
      <w:r>
        <w:rPr>
          <w:i w:val="0"/>
          <w:color w:val="000000"/>
        </w:rPr>
        <w:t xml:space="preserve"> </w:t>
      </w:r>
      <w:r w:rsidRPr="008D2DB9">
        <w:rPr>
          <w:i w:val="0"/>
          <w:color w:val="000000"/>
        </w:rPr>
        <w:t>Infant and Preschool Program, J. Iverson Riddle</w:t>
      </w:r>
      <w:r>
        <w:rPr>
          <w:i w:val="0"/>
          <w:color w:val="000000"/>
        </w:rPr>
        <w:t xml:space="preserve"> </w:t>
      </w:r>
      <w:r w:rsidRPr="008D2DB9">
        <w:rPr>
          <w:i w:val="0"/>
          <w:color w:val="000000"/>
        </w:rPr>
        <w:t>Dev</w:t>
      </w:r>
      <w:r>
        <w:rPr>
          <w:i w:val="0"/>
          <w:color w:val="000000"/>
        </w:rPr>
        <w:t xml:space="preserve">elopmental Center, Morganton, North Carolina, viewed November 2011, </w:t>
      </w:r>
      <w:hyperlink r:id="rId9" w:tgtFrame="_blank" w:history="1">
        <w:r w:rsidRPr="00892EF1">
          <w:rPr>
            <w:rStyle w:val="Hyperlink"/>
            <w:i w:val="0"/>
            <w:iCs/>
            <w:color w:val="000000"/>
            <w:u w:val="none"/>
          </w:rPr>
          <w:t>&lt;http://w.fippcase.org/casetools/casetools_vol1_no1.pdf&gt;</w:t>
        </w:r>
      </w:hyperlink>
      <w:r w:rsidRPr="00892EF1">
        <w:rPr>
          <w:color w:val="000000"/>
        </w:rPr>
        <w:t>.</w:t>
      </w:r>
    </w:p>
  </w:endnote>
  <w:endnote w:id="53">
    <w:p w:rsidR="00182914" w:rsidRPr="00506C81" w:rsidRDefault="00182914" w:rsidP="00892EF1">
      <w:pPr>
        <w:pStyle w:val="DHSNotes"/>
        <w:spacing w:before="20" w:after="20" w:line="240" w:lineRule="auto"/>
        <w:ind w:left="144" w:hanging="144"/>
        <w:rPr>
          <w:i w:val="0"/>
          <w:color w:val="000000"/>
        </w:rPr>
      </w:pPr>
      <w:r>
        <w:rPr>
          <w:i w:val="0"/>
          <w:color w:val="000000"/>
        </w:rPr>
        <w:endnoteRef/>
      </w:r>
      <w:r>
        <w:rPr>
          <w:i w:val="0"/>
          <w:color w:val="000000"/>
        </w:rPr>
        <w:t xml:space="preserve"> Dunst, C 2010, </w:t>
      </w:r>
      <w:r w:rsidRPr="00152725">
        <w:rPr>
          <w:color w:val="000000"/>
        </w:rPr>
        <w:t xml:space="preserve">Family-centred </w:t>
      </w:r>
      <w:r w:rsidR="00D77582">
        <w:rPr>
          <w:color w:val="000000"/>
        </w:rPr>
        <w:t>p</w:t>
      </w:r>
      <w:r w:rsidRPr="00152725">
        <w:rPr>
          <w:color w:val="000000"/>
        </w:rPr>
        <w:t xml:space="preserve">ractice </w:t>
      </w:r>
      <w:r w:rsidR="00D77582">
        <w:rPr>
          <w:color w:val="000000"/>
        </w:rPr>
        <w:t xml:space="preserve">– </w:t>
      </w:r>
      <w:r w:rsidR="00D77582" w:rsidRPr="00D77582">
        <w:rPr>
          <w:i w:val="0"/>
          <w:color w:val="000000"/>
        </w:rPr>
        <w:t>p</w:t>
      </w:r>
      <w:r w:rsidRPr="00D77582">
        <w:rPr>
          <w:i w:val="0"/>
          <w:color w:val="000000"/>
        </w:rPr>
        <w:t xml:space="preserve">resentation </w:t>
      </w:r>
      <w:r w:rsidR="00D77582" w:rsidRPr="00D77582">
        <w:rPr>
          <w:i w:val="0"/>
          <w:color w:val="000000"/>
        </w:rPr>
        <w:t>h</w:t>
      </w:r>
      <w:r w:rsidRPr="00D77582">
        <w:rPr>
          <w:i w:val="0"/>
          <w:color w:val="000000"/>
        </w:rPr>
        <w:t>andout</w:t>
      </w:r>
      <w:r w:rsidRPr="00506C81">
        <w:rPr>
          <w:color w:val="000000"/>
        </w:rPr>
        <w:t xml:space="preserve">, </w:t>
      </w:r>
      <w:r w:rsidRPr="00D77582">
        <w:rPr>
          <w:i w:val="0"/>
          <w:color w:val="000000"/>
        </w:rPr>
        <w:t>ECIA Seminar, 13 August 2010,</w:t>
      </w:r>
      <w:r>
        <w:rPr>
          <w:i w:val="0"/>
          <w:color w:val="000000"/>
        </w:rPr>
        <w:t xml:space="preserve"> viewed November 2011, &lt;</w:t>
      </w:r>
      <w:hyperlink r:id="rId10" w:history="1">
        <w:r w:rsidRPr="00B244F0">
          <w:rPr>
            <w:i w:val="0"/>
            <w:color w:val="000000"/>
          </w:rPr>
          <w:t>www.eciavic.org.au/events/professionaldevelopment.html</w:t>
        </w:r>
      </w:hyperlink>
      <w:r w:rsidRPr="00B244F0">
        <w:rPr>
          <w:i w:val="0"/>
          <w:color w:val="000000"/>
        </w:rPr>
        <w:t>&gt;</w:t>
      </w:r>
      <w:r>
        <w:rPr>
          <w:i w:val="0"/>
          <w:color w:val="000000"/>
        </w:rPr>
        <w:t>.</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00000003" w:usb1="00000000" w:usb2="00000000" w:usb3="00000000" w:csb0="00000001" w:csb1="00000000"/>
  </w:font>
  <w:font w:name="TrebuchetMS-Bold">
    <w:altName w:val="Trebuchet MS Bold"/>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FranklinGothic-BookItalic">
    <w:altName w:val="Franklin Gothic Book"/>
    <w:panose1 w:val="00000000000000000000"/>
    <w:charset w:val="4D"/>
    <w:family w:val="roman"/>
    <w:notTrueType/>
    <w:pitch w:val="default"/>
    <w:sig w:usb0="00000003" w:usb1="00000000" w:usb2="00000000" w:usb3="00000000" w:csb0="00000001" w:csb1="00000000"/>
  </w:font>
  <w:font w:name="HelveticaNeueLTStd-Lt">
    <w:altName w:val="Arial"/>
    <w:panose1 w:val="00000000000000000000"/>
    <w:charset w:val="4D"/>
    <w:family w:val="swiss"/>
    <w:notTrueType/>
    <w:pitch w:val="default"/>
    <w:sig w:usb0="00000003" w:usb1="00000000" w:usb2="00000000" w:usb3="00000000" w:csb0="00000001" w:csb1="00000000"/>
  </w:font>
  <w:font w:name="Times-Roman">
    <w:altName w:val="Times New Roman"/>
    <w:panose1 w:val="00000000000000000000"/>
    <w:charset w:val="4D"/>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ans-serif">
    <w:altName w:val="Arial"/>
    <w:panose1 w:val="00000000000000000000"/>
    <w:charset w:val="4D"/>
    <w:family w:val="roman"/>
    <w:notTrueType/>
    <w:pitch w:val="default"/>
    <w:sig w:usb0="00000003" w:usb1="00000000" w:usb2="00000000" w:usb3="00000000" w:csb0="00000001" w:csb1="00000000"/>
  </w:font>
  <w:font w:name="FranklinGothic-MediumItalic">
    <w:altName w:val="Franklin Gothic Medium"/>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914" w:rsidRDefault="00182914">
    <w:pPr>
      <w:pStyle w:val="Footer"/>
      <w:pBdr>
        <w:bottom w:val="single" w:sz="4" w:space="1" w:color="auto"/>
      </w:pBdr>
      <w:rPr>
        <w:sz w:val="18"/>
      </w:rPr>
    </w:pPr>
  </w:p>
  <w:p w:rsidR="00182914" w:rsidRDefault="00182914">
    <w:pPr>
      <w:pStyle w:val="Footer"/>
      <w:rPr>
        <w:sz w:val="18"/>
      </w:rPr>
    </w:pPr>
    <w:r>
      <w:rPr>
        <w:sz w:val="18"/>
      </w:rPr>
      <w:t>Family-centred, child-focussed support in the early childhood years – FINAL TEXT</w:t>
    </w:r>
    <w:r>
      <w:rPr>
        <w:sz w:val="18"/>
      </w:rPr>
      <w:tab/>
    </w:r>
    <w:r>
      <w:rPr>
        <w:sz w:val="18"/>
      </w:rPr>
      <w:tab/>
    </w:r>
    <w:r>
      <w:rPr>
        <w:rStyle w:val="PageNumber"/>
        <w:sz w:val="18"/>
      </w:rPr>
      <w:fldChar w:fldCharType="begin"/>
    </w:r>
    <w:r>
      <w:rPr>
        <w:rStyle w:val="PageNumber"/>
        <w:sz w:val="18"/>
      </w:rPr>
      <w:instrText xml:space="preserve"> PAGE </w:instrText>
    </w:r>
    <w:r>
      <w:rPr>
        <w:rStyle w:val="PageNumber"/>
        <w:sz w:val="18"/>
      </w:rPr>
      <w:fldChar w:fldCharType="separate"/>
    </w:r>
    <w:r w:rsidR="00DC7BAB">
      <w:rPr>
        <w:rStyle w:val="PageNumber"/>
        <w:noProof/>
        <w:sz w:val="18"/>
      </w:rPr>
      <w:t>1</w:t>
    </w:r>
    <w:r>
      <w:rPr>
        <w:rStyle w:val="PageNumber"/>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0A9" w:rsidRDefault="00D660A9">
      <w:pPr>
        <w:spacing w:before="0" w:after="0"/>
      </w:pPr>
      <w:r>
        <w:separator/>
      </w:r>
    </w:p>
  </w:footnote>
  <w:footnote w:type="continuationSeparator" w:id="1">
    <w:p w:rsidR="00D660A9" w:rsidRDefault="00D660A9">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8921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522B5DC"/>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C4B4E6F0"/>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1B70DF6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B846E19E"/>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69B6D14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2B66D3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50CC8B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AF0355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5A076EC"/>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2D7A27E4"/>
    <w:lvl w:ilvl="0">
      <w:start w:val="1"/>
      <w:numFmt w:val="bullet"/>
      <w:lvlText w:val=""/>
      <w:lvlJc w:val="left"/>
      <w:pPr>
        <w:tabs>
          <w:tab w:val="num" w:pos="360"/>
        </w:tabs>
        <w:ind w:left="360" w:hanging="360"/>
      </w:pPr>
      <w:rPr>
        <w:rFonts w:ascii="Symbol" w:hAnsi="Symbol" w:hint="default"/>
      </w:rPr>
    </w:lvl>
  </w:abstractNum>
  <w:abstractNum w:abstractNumId="11">
    <w:nsid w:val="009F4D58"/>
    <w:multiLevelType w:val="singleLevel"/>
    <w:tmpl w:val="0C09000F"/>
    <w:lvl w:ilvl="0">
      <w:start w:val="1"/>
      <w:numFmt w:val="decimal"/>
      <w:lvlText w:val="%1."/>
      <w:lvlJc w:val="left"/>
      <w:pPr>
        <w:tabs>
          <w:tab w:val="num" w:pos="360"/>
        </w:tabs>
        <w:ind w:left="360" w:hanging="360"/>
      </w:pPr>
      <w:rPr>
        <w:rFonts w:cs="Times New Roman"/>
        <w:snapToGrid/>
        <w:sz w:val="22"/>
        <w:szCs w:val="22"/>
      </w:rPr>
    </w:lvl>
  </w:abstractNum>
  <w:abstractNum w:abstractNumId="12">
    <w:nsid w:val="01D86ACA"/>
    <w:multiLevelType w:val="hybridMultilevel"/>
    <w:tmpl w:val="181AE106"/>
    <w:lvl w:ilvl="0" w:tplc="4C6C1EAC">
      <w:start w:val="1"/>
      <w:numFmt w:val="decimal"/>
      <w:lvlText w:val="%1."/>
      <w:lvlJc w:val="left"/>
      <w:pPr>
        <w:ind w:left="360" w:hanging="360"/>
      </w:pPr>
      <w:rPr>
        <w:rFonts w:cs="Times New Roman"/>
      </w:rPr>
    </w:lvl>
    <w:lvl w:ilvl="1" w:tplc="F6247A7A" w:tentative="1">
      <w:start w:val="1"/>
      <w:numFmt w:val="lowerLetter"/>
      <w:lvlText w:val="%2."/>
      <w:lvlJc w:val="left"/>
      <w:pPr>
        <w:ind w:left="1080" w:hanging="360"/>
      </w:pPr>
      <w:rPr>
        <w:rFonts w:cs="Times New Roman"/>
      </w:rPr>
    </w:lvl>
    <w:lvl w:ilvl="2" w:tplc="333A97CC" w:tentative="1">
      <w:start w:val="1"/>
      <w:numFmt w:val="lowerRoman"/>
      <w:lvlText w:val="%3."/>
      <w:lvlJc w:val="right"/>
      <w:pPr>
        <w:ind w:left="1800" w:hanging="180"/>
      </w:pPr>
      <w:rPr>
        <w:rFonts w:cs="Times New Roman"/>
      </w:rPr>
    </w:lvl>
    <w:lvl w:ilvl="3" w:tplc="17547612" w:tentative="1">
      <w:start w:val="1"/>
      <w:numFmt w:val="decimal"/>
      <w:lvlText w:val="%4."/>
      <w:lvlJc w:val="left"/>
      <w:pPr>
        <w:ind w:left="2520" w:hanging="360"/>
      </w:pPr>
      <w:rPr>
        <w:rFonts w:cs="Times New Roman"/>
      </w:rPr>
    </w:lvl>
    <w:lvl w:ilvl="4" w:tplc="F6EED4A8" w:tentative="1">
      <w:start w:val="1"/>
      <w:numFmt w:val="lowerLetter"/>
      <w:lvlText w:val="%5."/>
      <w:lvlJc w:val="left"/>
      <w:pPr>
        <w:ind w:left="3240" w:hanging="360"/>
      </w:pPr>
      <w:rPr>
        <w:rFonts w:cs="Times New Roman"/>
      </w:rPr>
    </w:lvl>
    <w:lvl w:ilvl="5" w:tplc="A90EFBCA" w:tentative="1">
      <w:start w:val="1"/>
      <w:numFmt w:val="lowerRoman"/>
      <w:lvlText w:val="%6."/>
      <w:lvlJc w:val="right"/>
      <w:pPr>
        <w:ind w:left="3960" w:hanging="180"/>
      </w:pPr>
      <w:rPr>
        <w:rFonts w:cs="Times New Roman"/>
      </w:rPr>
    </w:lvl>
    <w:lvl w:ilvl="6" w:tplc="21AC1156" w:tentative="1">
      <w:start w:val="1"/>
      <w:numFmt w:val="decimal"/>
      <w:lvlText w:val="%7."/>
      <w:lvlJc w:val="left"/>
      <w:pPr>
        <w:ind w:left="4680" w:hanging="360"/>
      </w:pPr>
      <w:rPr>
        <w:rFonts w:cs="Times New Roman"/>
      </w:rPr>
    </w:lvl>
    <w:lvl w:ilvl="7" w:tplc="7018EA0C" w:tentative="1">
      <w:start w:val="1"/>
      <w:numFmt w:val="lowerLetter"/>
      <w:lvlText w:val="%8."/>
      <w:lvlJc w:val="left"/>
      <w:pPr>
        <w:ind w:left="5400" w:hanging="360"/>
      </w:pPr>
      <w:rPr>
        <w:rFonts w:cs="Times New Roman"/>
      </w:rPr>
    </w:lvl>
    <w:lvl w:ilvl="8" w:tplc="92E6E770" w:tentative="1">
      <w:start w:val="1"/>
      <w:numFmt w:val="lowerRoman"/>
      <w:lvlText w:val="%9."/>
      <w:lvlJc w:val="right"/>
      <w:pPr>
        <w:ind w:left="6120" w:hanging="180"/>
      </w:pPr>
      <w:rPr>
        <w:rFonts w:cs="Times New Roman"/>
      </w:rPr>
    </w:lvl>
  </w:abstractNum>
  <w:abstractNum w:abstractNumId="13">
    <w:nsid w:val="049276F8"/>
    <w:multiLevelType w:val="multilevel"/>
    <w:tmpl w:val="181AE10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4">
    <w:nsid w:val="096B7209"/>
    <w:multiLevelType w:val="hybridMultilevel"/>
    <w:tmpl w:val="0E0C24B2"/>
    <w:lvl w:ilvl="0" w:tplc="0C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0A35536A"/>
    <w:multiLevelType w:val="hybridMultilevel"/>
    <w:tmpl w:val="B686E14E"/>
    <w:lvl w:ilvl="0" w:tplc="00010409">
      <w:start w:val="1"/>
      <w:numFmt w:val="bullet"/>
      <w:lvlText w:val=""/>
      <w:lvlJc w:val="left"/>
      <w:pPr>
        <w:tabs>
          <w:tab w:val="num" w:pos="360"/>
        </w:tabs>
        <w:ind w:left="360" w:hanging="360"/>
      </w:pPr>
      <w:rPr>
        <w:rFonts w:ascii="Symbol" w:hAnsi="Symbol" w:hint="default"/>
      </w:rPr>
    </w:lvl>
    <w:lvl w:ilvl="1" w:tplc="F6247A7A" w:tentative="1">
      <w:start w:val="1"/>
      <w:numFmt w:val="lowerLetter"/>
      <w:lvlText w:val="%2."/>
      <w:lvlJc w:val="left"/>
      <w:pPr>
        <w:ind w:left="1080" w:hanging="360"/>
      </w:pPr>
      <w:rPr>
        <w:rFonts w:cs="Times New Roman"/>
      </w:rPr>
    </w:lvl>
    <w:lvl w:ilvl="2" w:tplc="333A97CC" w:tentative="1">
      <w:start w:val="1"/>
      <w:numFmt w:val="lowerRoman"/>
      <w:lvlText w:val="%3."/>
      <w:lvlJc w:val="right"/>
      <w:pPr>
        <w:ind w:left="1800" w:hanging="180"/>
      </w:pPr>
      <w:rPr>
        <w:rFonts w:cs="Times New Roman"/>
      </w:rPr>
    </w:lvl>
    <w:lvl w:ilvl="3" w:tplc="17547612" w:tentative="1">
      <w:start w:val="1"/>
      <w:numFmt w:val="decimal"/>
      <w:lvlText w:val="%4."/>
      <w:lvlJc w:val="left"/>
      <w:pPr>
        <w:ind w:left="2520" w:hanging="360"/>
      </w:pPr>
      <w:rPr>
        <w:rFonts w:cs="Times New Roman"/>
      </w:rPr>
    </w:lvl>
    <w:lvl w:ilvl="4" w:tplc="F6EED4A8" w:tentative="1">
      <w:start w:val="1"/>
      <w:numFmt w:val="lowerLetter"/>
      <w:lvlText w:val="%5."/>
      <w:lvlJc w:val="left"/>
      <w:pPr>
        <w:ind w:left="3240" w:hanging="360"/>
      </w:pPr>
      <w:rPr>
        <w:rFonts w:cs="Times New Roman"/>
      </w:rPr>
    </w:lvl>
    <w:lvl w:ilvl="5" w:tplc="A90EFBCA" w:tentative="1">
      <w:start w:val="1"/>
      <w:numFmt w:val="lowerRoman"/>
      <w:lvlText w:val="%6."/>
      <w:lvlJc w:val="right"/>
      <w:pPr>
        <w:ind w:left="3960" w:hanging="180"/>
      </w:pPr>
      <w:rPr>
        <w:rFonts w:cs="Times New Roman"/>
      </w:rPr>
    </w:lvl>
    <w:lvl w:ilvl="6" w:tplc="21AC1156" w:tentative="1">
      <w:start w:val="1"/>
      <w:numFmt w:val="decimal"/>
      <w:lvlText w:val="%7."/>
      <w:lvlJc w:val="left"/>
      <w:pPr>
        <w:ind w:left="4680" w:hanging="360"/>
      </w:pPr>
      <w:rPr>
        <w:rFonts w:cs="Times New Roman"/>
      </w:rPr>
    </w:lvl>
    <w:lvl w:ilvl="7" w:tplc="7018EA0C" w:tentative="1">
      <w:start w:val="1"/>
      <w:numFmt w:val="lowerLetter"/>
      <w:lvlText w:val="%8."/>
      <w:lvlJc w:val="left"/>
      <w:pPr>
        <w:ind w:left="5400" w:hanging="360"/>
      </w:pPr>
      <w:rPr>
        <w:rFonts w:cs="Times New Roman"/>
      </w:rPr>
    </w:lvl>
    <w:lvl w:ilvl="8" w:tplc="92E6E770" w:tentative="1">
      <w:start w:val="1"/>
      <w:numFmt w:val="lowerRoman"/>
      <w:lvlText w:val="%9."/>
      <w:lvlJc w:val="right"/>
      <w:pPr>
        <w:ind w:left="6120" w:hanging="180"/>
      </w:pPr>
      <w:rPr>
        <w:rFonts w:cs="Times New Roman"/>
      </w:rPr>
    </w:lvl>
  </w:abstractNum>
  <w:abstractNum w:abstractNumId="16">
    <w:nsid w:val="10013105"/>
    <w:multiLevelType w:val="hybridMultilevel"/>
    <w:tmpl w:val="A3A2F30A"/>
    <w:lvl w:ilvl="0" w:tplc="00010409">
      <w:start w:val="1"/>
      <w:numFmt w:val="bullet"/>
      <w:lvlText w:val=""/>
      <w:lvlJc w:val="left"/>
      <w:pPr>
        <w:tabs>
          <w:tab w:val="num" w:pos="360"/>
        </w:tabs>
        <w:ind w:left="360" w:hanging="360"/>
      </w:pPr>
      <w:rPr>
        <w:rFonts w:ascii="Symbol" w:hAnsi="Symbol" w:hint="default"/>
      </w:rPr>
    </w:lvl>
    <w:lvl w:ilvl="1" w:tplc="F6247A7A" w:tentative="1">
      <w:start w:val="1"/>
      <w:numFmt w:val="lowerLetter"/>
      <w:lvlText w:val="%2."/>
      <w:lvlJc w:val="left"/>
      <w:pPr>
        <w:ind w:left="1080" w:hanging="360"/>
      </w:pPr>
      <w:rPr>
        <w:rFonts w:cs="Times New Roman"/>
      </w:rPr>
    </w:lvl>
    <w:lvl w:ilvl="2" w:tplc="333A97CC" w:tentative="1">
      <w:start w:val="1"/>
      <w:numFmt w:val="lowerRoman"/>
      <w:lvlText w:val="%3."/>
      <w:lvlJc w:val="right"/>
      <w:pPr>
        <w:ind w:left="1800" w:hanging="180"/>
      </w:pPr>
      <w:rPr>
        <w:rFonts w:cs="Times New Roman"/>
      </w:rPr>
    </w:lvl>
    <w:lvl w:ilvl="3" w:tplc="17547612" w:tentative="1">
      <w:start w:val="1"/>
      <w:numFmt w:val="decimal"/>
      <w:lvlText w:val="%4."/>
      <w:lvlJc w:val="left"/>
      <w:pPr>
        <w:ind w:left="2520" w:hanging="360"/>
      </w:pPr>
      <w:rPr>
        <w:rFonts w:cs="Times New Roman"/>
      </w:rPr>
    </w:lvl>
    <w:lvl w:ilvl="4" w:tplc="F6EED4A8" w:tentative="1">
      <w:start w:val="1"/>
      <w:numFmt w:val="lowerLetter"/>
      <w:lvlText w:val="%5."/>
      <w:lvlJc w:val="left"/>
      <w:pPr>
        <w:ind w:left="3240" w:hanging="360"/>
      </w:pPr>
      <w:rPr>
        <w:rFonts w:cs="Times New Roman"/>
      </w:rPr>
    </w:lvl>
    <w:lvl w:ilvl="5" w:tplc="A90EFBCA" w:tentative="1">
      <w:start w:val="1"/>
      <w:numFmt w:val="lowerRoman"/>
      <w:lvlText w:val="%6."/>
      <w:lvlJc w:val="right"/>
      <w:pPr>
        <w:ind w:left="3960" w:hanging="180"/>
      </w:pPr>
      <w:rPr>
        <w:rFonts w:cs="Times New Roman"/>
      </w:rPr>
    </w:lvl>
    <w:lvl w:ilvl="6" w:tplc="21AC1156" w:tentative="1">
      <w:start w:val="1"/>
      <w:numFmt w:val="decimal"/>
      <w:lvlText w:val="%7."/>
      <w:lvlJc w:val="left"/>
      <w:pPr>
        <w:ind w:left="4680" w:hanging="360"/>
      </w:pPr>
      <w:rPr>
        <w:rFonts w:cs="Times New Roman"/>
      </w:rPr>
    </w:lvl>
    <w:lvl w:ilvl="7" w:tplc="7018EA0C" w:tentative="1">
      <w:start w:val="1"/>
      <w:numFmt w:val="lowerLetter"/>
      <w:lvlText w:val="%8."/>
      <w:lvlJc w:val="left"/>
      <w:pPr>
        <w:ind w:left="5400" w:hanging="360"/>
      </w:pPr>
      <w:rPr>
        <w:rFonts w:cs="Times New Roman"/>
      </w:rPr>
    </w:lvl>
    <w:lvl w:ilvl="8" w:tplc="92E6E770" w:tentative="1">
      <w:start w:val="1"/>
      <w:numFmt w:val="lowerRoman"/>
      <w:lvlText w:val="%9."/>
      <w:lvlJc w:val="right"/>
      <w:pPr>
        <w:ind w:left="6120" w:hanging="180"/>
      </w:pPr>
      <w:rPr>
        <w:rFonts w:cs="Times New Roman"/>
      </w:rPr>
    </w:lvl>
  </w:abstractNum>
  <w:abstractNum w:abstractNumId="17">
    <w:nsid w:val="14496F71"/>
    <w:multiLevelType w:val="hybridMultilevel"/>
    <w:tmpl w:val="DE8AF1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7140BA2"/>
    <w:multiLevelType w:val="hybridMultilevel"/>
    <w:tmpl w:val="3230C324"/>
    <w:lvl w:ilvl="0" w:tplc="681EB664">
      <w:start w:val="1"/>
      <w:numFmt w:val="bullet"/>
      <w:pStyle w:val="DHSBulletText"/>
      <w:lvlText w:val=""/>
      <w:lvlJc w:val="left"/>
      <w:pPr>
        <w:ind w:left="360" w:hanging="360"/>
      </w:pPr>
      <w:rPr>
        <w:rFonts w:ascii="Symbol" w:hAnsi="Symbol" w:hint="default"/>
      </w:rPr>
    </w:lvl>
    <w:lvl w:ilvl="1" w:tplc="04090019">
      <w:start w:val="1"/>
      <w:numFmt w:val="bullet"/>
      <w:lvlText w:val="o"/>
      <w:lvlJc w:val="left"/>
      <w:pPr>
        <w:ind w:left="1200" w:hanging="360"/>
      </w:pPr>
      <w:rPr>
        <w:rFonts w:ascii="Courier New" w:hAnsi="Courier New" w:hint="default"/>
      </w:rPr>
    </w:lvl>
    <w:lvl w:ilvl="2" w:tplc="0409001B" w:tentative="1">
      <w:start w:val="1"/>
      <w:numFmt w:val="bullet"/>
      <w:lvlText w:val=""/>
      <w:lvlJc w:val="left"/>
      <w:pPr>
        <w:ind w:left="1920" w:hanging="360"/>
      </w:pPr>
      <w:rPr>
        <w:rFonts w:ascii="Wingdings" w:hAnsi="Wingdings" w:hint="default"/>
      </w:rPr>
    </w:lvl>
    <w:lvl w:ilvl="3" w:tplc="0409000F" w:tentative="1">
      <w:start w:val="1"/>
      <w:numFmt w:val="bullet"/>
      <w:lvlText w:val=""/>
      <w:lvlJc w:val="left"/>
      <w:pPr>
        <w:ind w:left="2640" w:hanging="360"/>
      </w:pPr>
      <w:rPr>
        <w:rFonts w:ascii="Symbol" w:hAnsi="Symbol" w:hint="default"/>
      </w:rPr>
    </w:lvl>
    <w:lvl w:ilvl="4" w:tplc="04090019" w:tentative="1">
      <w:start w:val="1"/>
      <w:numFmt w:val="bullet"/>
      <w:lvlText w:val="o"/>
      <w:lvlJc w:val="left"/>
      <w:pPr>
        <w:ind w:left="3360" w:hanging="360"/>
      </w:pPr>
      <w:rPr>
        <w:rFonts w:ascii="Courier New" w:hAnsi="Courier New" w:hint="default"/>
      </w:rPr>
    </w:lvl>
    <w:lvl w:ilvl="5" w:tplc="0409001B" w:tentative="1">
      <w:start w:val="1"/>
      <w:numFmt w:val="bullet"/>
      <w:lvlText w:val=""/>
      <w:lvlJc w:val="left"/>
      <w:pPr>
        <w:ind w:left="4080" w:hanging="360"/>
      </w:pPr>
      <w:rPr>
        <w:rFonts w:ascii="Wingdings" w:hAnsi="Wingdings" w:hint="default"/>
      </w:rPr>
    </w:lvl>
    <w:lvl w:ilvl="6" w:tplc="0409000F" w:tentative="1">
      <w:start w:val="1"/>
      <w:numFmt w:val="bullet"/>
      <w:lvlText w:val=""/>
      <w:lvlJc w:val="left"/>
      <w:pPr>
        <w:ind w:left="4800" w:hanging="360"/>
      </w:pPr>
      <w:rPr>
        <w:rFonts w:ascii="Symbol" w:hAnsi="Symbol" w:hint="default"/>
      </w:rPr>
    </w:lvl>
    <w:lvl w:ilvl="7" w:tplc="04090019" w:tentative="1">
      <w:start w:val="1"/>
      <w:numFmt w:val="bullet"/>
      <w:lvlText w:val="o"/>
      <w:lvlJc w:val="left"/>
      <w:pPr>
        <w:ind w:left="5520" w:hanging="360"/>
      </w:pPr>
      <w:rPr>
        <w:rFonts w:ascii="Courier New" w:hAnsi="Courier New" w:hint="default"/>
      </w:rPr>
    </w:lvl>
    <w:lvl w:ilvl="8" w:tplc="0409001B" w:tentative="1">
      <w:start w:val="1"/>
      <w:numFmt w:val="bullet"/>
      <w:lvlText w:val=""/>
      <w:lvlJc w:val="left"/>
      <w:pPr>
        <w:ind w:left="6240" w:hanging="360"/>
      </w:pPr>
      <w:rPr>
        <w:rFonts w:ascii="Wingdings" w:hAnsi="Wingdings" w:hint="default"/>
      </w:rPr>
    </w:lvl>
  </w:abstractNum>
  <w:abstractNum w:abstractNumId="19">
    <w:nsid w:val="17D323E1"/>
    <w:multiLevelType w:val="multilevel"/>
    <w:tmpl w:val="181AE10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0">
    <w:nsid w:val="1CE1126F"/>
    <w:multiLevelType w:val="hybridMultilevel"/>
    <w:tmpl w:val="C1C086F0"/>
    <w:lvl w:ilvl="0" w:tplc="00010409">
      <w:start w:val="1"/>
      <w:numFmt w:val="bullet"/>
      <w:lvlText w:val=""/>
      <w:lvlJc w:val="left"/>
      <w:pPr>
        <w:tabs>
          <w:tab w:val="num" w:pos="360"/>
        </w:tabs>
        <w:ind w:left="360" w:hanging="360"/>
      </w:pPr>
      <w:rPr>
        <w:rFonts w:ascii="Symbol" w:hAnsi="Symbol" w:hint="default"/>
      </w:rPr>
    </w:lvl>
    <w:lvl w:ilvl="1" w:tplc="F6247A7A" w:tentative="1">
      <w:start w:val="1"/>
      <w:numFmt w:val="lowerLetter"/>
      <w:lvlText w:val="%2."/>
      <w:lvlJc w:val="left"/>
      <w:pPr>
        <w:ind w:left="1080" w:hanging="360"/>
      </w:pPr>
      <w:rPr>
        <w:rFonts w:cs="Times New Roman"/>
      </w:rPr>
    </w:lvl>
    <w:lvl w:ilvl="2" w:tplc="333A97CC" w:tentative="1">
      <w:start w:val="1"/>
      <w:numFmt w:val="lowerRoman"/>
      <w:lvlText w:val="%3."/>
      <w:lvlJc w:val="right"/>
      <w:pPr>
        <w:ind w:left="1800" w:hanging="180"/>
      </w:pPr>
      <w:rPr>
        <w:rFonts w:cs="Times New Roman"/>
      </w:rPr>
    </w:lvl>
    <w:lvl w:ilvl="3" w:tplc="17547612" w:tentative="1">
      <w:start w:val="1"/>
      <w:numFmt w:val="decimal"/>
      <w:lvlText w:val="%4."/>
      <w:lvlJc w:val="left"/>
      <w:pPr>
        <w:ind w:left="2520" w:hanging="360"/>
      </w:pPr>
      <w:rPr>
        <w:rFonts w:cs="Times New Roman"/>
      </w:rPr>
    </w:lvl>
    <w:lvl w:ilvl="4" w:tplc="F6EED4A8" w:tentative="1">
      <w:start w:val="1"/>
      <w:numFmt w:val="lowerLetter"/>
      <w:lvlText w:val="%5."/>
      <w:lvlJc w:val="left"/>
      <w:pPr>
        <w:ind w:left="3240" w:hanging="360"/>
      </w:pPr>
      <w:rPr>
        <w:rFonts w:cs="Times New Roman"/>
      </w:rPr>
    </w:lvl>
    <w:lvl w:ilvl="5" w:tplc="A90EFBCA" w:tentative="1">
      <w:start w:val="1"/>
      <w:numFmt w:val="lowerRoman"/>
      <w:lvlText w:val="%6."/>
      <w:lvlJc w:val="right"/>
      <w:pPr>
        <w:ind w:left="3960" w:hanging="180"/>
      </w:pPr>
      <w:rPr>
        <w:rFonts w:cs="Times New Roman"/>
      </w:rPr>
    </w:lvl>
    <w:lvl w:ilvl="6" w:tplc="21AC1156" w:tentative="1">
      <w:start w:val="1"/>
      <w:numFmt w:val="decimal"/>
      <w:lvlText w:val="%7."/>
      <w:lvlJc w:val="left"/>
      <w:pPr>
        <w:ind w:left="4680" w:hanging="360"/>
      </w:pPr>
      <w:rPr>
        <w:rFonts w:cs="Times New Roman"/>
      </w:rPr>
    </w:lvl>
    <w:lvl w:ilvl="7" w:tplc="7018EA0C" w:tentative="1">
      <w:start w:val="1"/>
      <w:numFmt w:val="lowerLetter"/>
      <w:lvlText w:val="%8."/>
      <w:lvlJc w:val="left"/>
      <w:pPr>
        <w:ind w:left="5400" w:hanging="360"/>
      </w:pPr>
      <w:rPr>
        <w:rFonts w:cs="Times New Roman"/>
      </w:rPr>
    </w:lvl>
    <w:lvl w:ilvl="8" w:tplc="92E6E770" w:tentative="1">
      <w:start w:val="1"/>
      <w:numFmt w:val="lowerRoman"/>
      <w:lvlText w:val="%9."/>
      <w:lvlJc w:val="right"/>
      <w:pPr>
        <w:ind w:left="6120" w:hanging="180"/>
      </w:pPr>
      <w:rPr>
        <w:rFonts w:cs="Times New Roman"/>
      </w:rPr>
    </w:lvl>
  </w:abstractNum>
  <w:abstractNum w:abstractNumId="21">
    <w:nsid w:val="1E2659E7"/>
    <w:multiLevelType w:val="hybridMultilevel"/>
    <w:tmpl w:val="6802790A"/>
    <w:lvl w:ilvl="0" w:tplc="681EB664">
      <w:start w:val="1"/>
      <w:numFmt w:val="decimal"/>
      <w:lvlText w:val="%1."/>
      <w:lvlJc w:val="left"/>
      <w:pPr>
        <w:ind w:left="720" w:hanging="360"/>
      </w:pPr>
      <w:rPr>
        <w:rFonts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1FCE6982"/>
    <w:multiLevelType w:val="multilevel"/>
    <w:tmpl w:val="181AE10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nsid w:val="334817E0"/>
    <w:multiLevelType w:val="multilevel"/>
    <w:tmpl w:val="A38EED38"/>
    <w:lvl w:ilvl="0">
      <w:start w:val="1"/>
      <w:numFmt w:val="decimal"/>
      <w:lvlText w:val="%1."/>
      <w:lvlJc w:val="left"/>
      <w:pPr>
        <w:ind w:left="360" w:hanging="360"/>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4">
    <w:nsid w:val="33CE1543"/>
    <w:multiLevelType w:val="hybridMultilevel"/>
    <w:tmpl w:val="D556D590"/>
    <w:lvl w:ilvl="0" w:tplc="13620AD8">
      <w:start w:val="1"/>
      <w:numFmt w:val="decimal"/>
      <w:lvlText w:val="%1."/>
      <w:lvlJc w:val="left"/>
      <w:pPr>
        <w:ind w:left="600" w:hanging="360"/>
      </w:pPr>
      <w:rPr>
        <w:rFonts w:cs="Times New Roman" w:hint="default"/>
      </w:rPr>
    </w:lvl>
    <w:lvl w:ilvl="1" w:tplc="70B89E60" w:tentative="1">
      <w:start w:val="1"/>
      <w:numFmt w:val="bullet"/>
      <w:lvlText w:val="o"/>
      <w:lvlJc w:val="left"/>
      <w:pPr>
        <w:ind w:left="1440" w:hanging="360"/>
      </w:pPr>
      <w:rPr>
        <w:rFonts w:ascii="Courier New" w:hAnsi="Courier New" w:hint="default"/>
      </w:rPr>
    </w:lvl>
    <w:lvl w:ilvl="2" w:tplc="76DA1940" w:tentative="1">
      <w:start w:val="1"/>
      <w:numFmt w:val="bullet"/>
      <w:lvlText w:val=""/>
      <w:lvlJc w:val="left"/>
      <w:pPr>
        <w:ind w:left="2160" w:hanging="360"/>
      </w:pPr>
      <w:rPr>
        <w:rFonts w:ascii="Wingdings" w:hAnsi="Wingdings" w:hint="default"/>
      </w:rPr>
    </w:lvl>
    <w:lvl w:ilvl="3" w:tplc="324C0CEC" w:tentative="1">
      <w:start w:val="1"/>
      <w:numFmt w:val="bullet"/>
      <w:lvlText w:val=""/>
      <w:lvlJc w:val="left"/>
      <w:pPr>
        <w:ind w:left="2880" w:hanging="360"/>
      </w:pPr>
      <w:rPr>
        <w:rFonts w:ascii="Symbol" w:hAnsi="Symbol" w:hint="default"/>
      </w:rPr>
    </w:lvl>
    <w:lvl w:ilvl="4" w:tplc="27E6292C" w:tentative="1">
      <w:start w:val="1"/>
      <w:numFmt w:val="bullet"/>
      <w:lvlText w:val="o"/>
      <w:lvlJc w:val="left"/>
      <w:pPr>
        <w:ind w:left="3600" w:hanging="360"/>
      </w:pPr>
      <w:rPr>
        <w:rFonts w:ascii="Courier New" w:hAnsi="Courier New" w:hint="default"/>
      </w:rPr>
    </w:lvl>
    <w:lvl w:ilvl="5" w:tplc="E7925490" w:tentative="1">
      <w:start w:val="1"/>
      <w:numFmt w:val="bullet"/>
      <w:lvlText w:val=""/>
      <w:lvlJc w:val="left"/>
      <w:pPr>
        <w:ind w:left="4320" w:hanging="360"/>
      </w:pPr>
      <w:rPr>
        <w:rFonts w:ascii="Wingdings" w:hAnsi="Wingdings" w:hint="default"/>
      </w:rPr>
    </w:lvl>
    <w:lvl w:ilvl="6" w:tplc="933CFFBA" w:tentative="1">
      <w:start w:val="1"/>
      <w:numFmt w:val="bullet"/>
      <w:lvlText w:val=""/>
      <w:lvlJc w:val="left"/>
      <w:pPr>
        <w:ind w:left="5040" w:hanging="360"/>
      </w:pPr>
      <w:rPr>
        <w:rFonts w:ascii="Symbol" w:hAnsi="Symbol" w:hint="default"/>
      </w:rPr>
    </w:lvl>
    <w:lvl w:ilvl="7" w:tplc="095EC904" w:tentative="1">
      <w:start w:val="1"/>
      <w:numFmt w:val="bullet"/>
      <w:lvlText w:val="o"/>
      <w:lvlJc w:val="left"/>
      <w:pPr>
        <w:ind w:left="5760" w:hanging="360"/>
      </w:pPr>
      <w:rPr>
        <w:rFonts w:ascii="Courier New" w:hAnsi="Courier New" w:hint="default"/>
      </w:rPr>
    </w:lvl>
    <w:lvl w:ilvl="8" w:tplc="38847950" w:tentative="1">
      <w:start w:val="1"/>
      <w:numFmt w:val="bullet"/>
      <w:lvlText w:val=""/>
      <w:lvlJc w:val="left"/>
      <w:pPr>
        <w:ind w:left="6480" w:hanging="360"/>
      </w:pPr>
      <w:rPr>
        <w:rFonts w:ascii="Wingdings" w:hAnsi="Wingdings" w:hint="default"/>
      </w:rPr>
    </w:lvl>
  </w:abstractNum>
  <w:abstractNum w:abstractNumId="25">
    <w:nsid w:val="382061A6"/>
    <w:multiLevelType w:val="multilevel"/>
    <w:tmpl w:val="181AE10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6">
    <w:nsid w:val="38F71AA3"/>
    <w:multiLevelType w:val="hybridMultilevel"/>
    <w:tmpl w:val="EFB456DA"/>
    <w:lvl w:ilvl="0" w:tplc="1CD09FF2">
      <w:start w:val="1"/>
      <w:numFmt w:val="decimal"/>
      <w:lvlText w:val="%1."/>
      <w:lvlJc w:val="left"/>
      <w:pPr>
        <w:ind w:left="720" w:hanging="360"/>
      </w:pPr>
      <w:rPr>
        <w:rFonts w:cs="Times New Roman"/>
      </w:rPr>
    </w:lvl>
    <w:lvl w:ilvl="1" w:tplc="9376B2B2" w:tentative="1">
      <w:start w:val="1"/>
      <w:numFmt w:val="lowerLetter"/>
      <w:lvlText w:val="%2."/>
      <w:lvlJc w:val="left"/>
      <w:pPr>
        <w:ind w:left="1440" w:hanging="360"/>
      </w:pPr>
      <w:rPr>
        <w:rFonts w:cs="Times New Roman"/>
      </w:rPr>
    </w:lvl>
    <w:lvl w:ilvl="2" w:tplc="EFA07854" w:tentative="1">
      <w:start w:val="1"/>
      <w:numFmt w:val="lowerRoman"/>
      <w:lvlText w:val="%3."/>
      <w:lvlJc w:val="right"/>
      <w:pPr>
        <w:ind w:left="2160" w:hanging="180"/>
      </w:pPr>
      <w:rPr>
        <w:rFonts w:cs="Times New Roman"/>
      </w:rPr>
    </w:lvl>
    <w:lvl w:ilvl="3" w:tplc="B9AEB84A" w:tentative="1">
      <w:start w:val="1"/>
      <w:numFmt w:val="decimal"/>
      <w:lvlText w:val="%4."/>
      <w:lvlJc w:val="left"/>
      <w:pPr>
        <w:ind w:left="2880" w:hanging="360"/>
      </w:pPr>
      <w:rPr>
        <w:rFonts w:cs="Times New Roman"/>
      </w:rPr>
    </w:lvl>
    <w:lvl w:ilvl="4" w:tplc="7EDC48C6" w:tentative="1">
      <w:start w:val="1"/>
      <w:numFmt w:val="lowerLetter"/>
      <w:lvlText w:val="%5."/>
      <w:lvlJc w:val="left"/>
      <w:pPr>
        <w:ind w:left="3600" w:hanging="360"/>
      </w:pPr>
      <w:rPr>
        <w:rFonts w:cs="Times New Roman"/>
      </w:rPr>
    </w:lvl>
    <w:lvl w:ilvl="5" w:tplc="5EE4D23C" w:tentative="1">
      <w:start w:val="1"/>
      <w:numFmt w:val="lowerRoman"/>
      <w:lvlText w:val="%6."/>
      <w:lvlJc w:val="right"/>
      <w:pPr>
        <w:ind w:left="4320" w:hanging="180"/>
      </w:pPr>
      <w:rPr>
        <w:rFonts w:cs="Times New Roman"/>
      </w:rPr>
    </w:lvl>
    <w:lvl w:ilvl="6" w:tplc="D6B456B0" w:tentative="1">
      <w:start w:val="1"/>
      <w:numFmt w:val="decimal"/>
      <w:lvlText w:val="%7."/>
      <w:lvlJc w:val="left"/>
      <w:pPr>
        <w:ind w:left="5040" w:hanging="360"/>
      </w:pPr>
      <w:rPr>
        <w:rFonts w:cs="Times New Roman"/>
      </w:rPr>
    </w:lvl>
    <w:lvl w:ilvl="7" w:tplc="02A83CC2" w:tentative="1">
      <w:start w:val="1"/>
      <w:numFmt w:val="lowerLetter"/>
      <w:lvlText w:val="%8."/>
      <w:lvlJc w:val="left"/>
      <w:pPr>
        <w:ind w:left="5760" w:hanging="360"/>
      </w:pPr>
      <w:rPr>
        <w:rFonts w:cs="Times New Roman"/>
      </w:rPr>
    </w:lvl>
    <w:lvl w:ilvl="8" w:tplc="324CD622" w:tentative="1">
      <w:start w:val="1"/>
      <w:numFmt w:val="lowerRoman"/>
      <w:lvlText w:val="%9."/>
      <w:lvlJc w:val="right"/>
      <w:pPr>
        <w:ind w:left="6480" w:hanging="180"/>
      </w:pPr>
      <w:rPr>
        <w:rFonts w:cs="Times New Roman"/>
      </w:rPr>
    </w:lvl>
  </w:abstractNum>
  <w:abstractNum w:abstractNumId="27">
    <w:nsid w:val="45DC5D7D"/>
    <w:multiLevelType w:val="hybridMultilevel"/>
    <w:tmpl w:val="6EA895E8"/>
    <w:lvl w:ilvl="0" w:tplc="0C09000F">
      <w:start w:val="1"/>
      <w:numFmt w:val="bullet"/>
      <w:pStyle w:val="SMRPbodytext"/>
      <w:lvlText w:val=""/>
      <w:lvlJc w:val="left"/>
      <w:pPr>
        <w:ind w:left="360" w:hanging="360"/>
      </w:pPr>
      <w:rPr>
        <w:rFonts w:ascii="Symbol" w:hAnsi="Symbol" w:hint="default"/>
      </w:rPr>
    </w:lvl>
    <w:lvl w:ilvl="1" w:tplc="04090019">
      <w:start w:val="1"/>
      <w:numFmt w:val="bullet"/>
      <w:lvlText w:val="o"/>
      <w:lvlJc w:val="left"/>
      <w:pPr>
        <w:tabs>
          <w:tab w:val="num" w:pos="873"/>
        </w:tabs>
        <w:ind w:left="873" w:hanging="360"/>
      </w:pPr>
      <w:rPr>
        <w:rFonts w:ascii="Courier New" w:hAnsi="Courier New" w:hint="default"/>
      </w:rPr>
    </w:lvl>
    <w:lvl w:ilvl="2" w:tplc="0409001B">
      <w:start w:val="1"/>
      <w:numFmt w:val="bullet"/>
      <w:lvlText w:val=""/>
      <w:lvlJc w:val="left"/>
      <w:pPr>
        <w:tabs>
          <w:tab w:val="num" w:pos="1593"/>
        </w:tabs>
        <w:ind w:left="1593" w:hanging="360"/>
      </w:pPr>
      <w:rPr>
        <w:rFonts w:ascii="Wingdings" w:hAnsi="Wingdings" w:hint="default"/>
      </w:rPr>
    </w:lvl>
    <w:lvl w:ilvl="3" w:tplc="0409000F" w:tentative="1">
      <w:start w:val="1"/>
      <w:numFmt w:val="bullet"/>
      <w:lvlText w:val=""/>
      <w:lvlJc w:val="left"/>
      <w:pPr>
        <w:tabs>
          <w:tab w:val="num" w:pos="2313"/>
        </w:tabs>
        <w:ind w:left="2313" w:hanging="360"/>
      </w:pPr>
      <w:rPr>
        <w:rFonts w:ascii="Symbol" w:hAnsi="Symbol" w:hint="default"/>
      </w:rPr>
    </w:lvl>
    <w:lvl w:ilvl="4" w:tplc="04090019" w:tentative="1">
      <w:start w:val="1"/>
      <w:numFmt w:val="bullet"/>
      <w:lvlText w:val="o"/>
      <w:lvlJc w:val="left"/>
      <w:pPr>
        <w:tabs>
          <w:tab w:val="num" w:pos="3033"/>
        </w:tabs>
        <w:ind w:left="3033" w:hanging="360"/>
      </w:pPr>
      <w:rPr>
        <w:rFonts w:ascii="Courier New" w:hAnsi="Courier New" w:hint="default"/>
      </w:rPr>
    </w:lvl>
    <w:lvl w:ilvl="5" w:tplc="0409001B" w:tentative="1">
      <w:start w:val="1"/>
      <w:numFmt w:val="bullet"/>
      <w:lvlText w:val=""/>
      <w:lvlJc w:val="left"/>
      <w:pPr>
        <w:tabs>
          <w:tab w:val="num" w:pos="3753"/>
        </w:tabs>
        <w:ind w:left="3753" w:hanging="360"/>
      </w:pPr>
      <w:rPr>
        <w:rFonts w:ascii="Wingdings" w:hAnsi="Wingdings" w:hint="default"/>
      </w:rPr>
    </w:lvl>
    <w:lvl w:ilvl="6" w:tplc="0409000F" w:tentative="1">
      <w:start w:val="1"/>
      <w:numFmt w:val="bullet"/>
      <w:lvlText w:val=""/>
      <w:lvlJc w:val="left"/>
      <w:pPr>
        <w:tabs>
          <w:tab w:val="num" w:pos="4473"/>
        </w:tabs>
        <w:ind w:left="4473" w:hanging="360"/>
      </w:pPr>
      <w:rPr>
        <w:rFonts w:ascii="Symbol" w:hAnsi="Symbol" w:hint="default"/>
      </w:rPr>
    </w:lvl>
    <w:lvl w:ilvl="7" w:tplc="04090019" w:tentative="1">
      <w:start w:val="1"/>
      <w:numFmt w:val="bullet"/>
      <w:lvlText w:val="o"/>
      <w:lvlJc w:val="left"/>
      <w:pPr>
        <w:tabs>
          <w:tab w:val="num" w:pos="5193"/>
        </w:tabs>
        <w:ind w:left="5193" w:hanging="360"/>
      </w:pPr>
      <w:rPr>
        <w:rFonts w:ascii="Courier New" w:hAnsi="Courier New" w:hint="default"/>
      </w:rPr>
    </w:lvl>
    <w:lvl w:ilvl="8" w:tplc="0409001B" w:tentative="1">
      <w:start w:val="1"/>
      <w:numFmt w:val="bullet"/>
      <w:lvlText w:val=""/>
      <w:lvlJc w:val="left"/>
      <w:pPr>
        <w:tabs>
          <w:tab w:val="num" w:pos="5913"/>
        </w:tabs>
        <w:ind w:left="5913" w:hanging="360"/>
      </w:pPr>
      <w:rPr>
        <w:rFonts w:ascii="Wingdings" w:hAnsi="Wingdings" w:hint="default"/>
      </w:rPr>
    </w:lvl>
  </w:abstractNum>
  <w:abstractNum w:abstractNumId="28">
    <w:nsid w:val="493F41F7"/>
    <w:multiLevelType w:val="multilevel"/>
    <w:tmpl w:val="181AE10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
    <w:nsid w:val="4EE15F28"/>
    <w:multiLevelType w:val="hybridMultilevel"/>
    <w:tmpl w:val="76669D04"/>
    <w:lvl w:ilvl="0" w:tplc="00010409">
      <w:start w:val="1"/>
      <w:numFmt w:val="bullet"/>
      <w:lvlText w:val=""/>
      <w:lvlJc w:val="left"/>
      <w:pPr>
        <w:tabs>
          <w:tab w:val="num" w:pos="360"/>
        </w:tabs>
        <w:ind w:left="360" w:hanging="360"/>
      </w:pPr>
      <w:rPr>
        <w:rFonts w:ascii="Symbol" w:hAnsi="Symbol" w:hint="default"/>
      </w:rPr>
    </w:lvl>
    <w:lvl w:ilvl="1" w:tplc="F6247A7A" w:tentative="1">
      <w:start w:val="1"/>
      <w:numFmt w:val="lowerLetter"/>
      <w:lvlText w:val="%2."/>
      <w:lvlJc w:val="left"/>
      <w:pPr>
        <w:ind w:left="1080" w:hanging="360"/>
      </w:pPr>
      <w:rPr>
        <w:rFonts w:cs="Times New Roman"/>
      </w:rPr>
    </w:lvl>
    <w:lvl w:ilvl="2" w:tplc="333A97CC" w:tentative="1">
      <w:start w:val="1"/>
      <w:numFmt w:val="lowerRoman"/>
      <w:lvlText w:val="%3."/>
      <w:lvlJc w:val="right"/>
      <w:pPr>
        <w:ind w:left="1800" w:hanging="180"/>
      </w:pPr>
      <w:rPr>
        <w:rFonts w:cs="Times New Roman"/>
      </w:rPr>
    </w:lvl>
    <w:lvl w:ilvl="3" w:tplc="17547612" w:tentative="1">
      <w:start w:val="1"/>
      <w:numFmt w:val="decimal"/>
      <w:lvlText w:val="%4."/>
      <w:lvlJc w:val="left"/>
      <w:pPr>
        <w:ind w:left="2520" w:hanging="360"/>
      </w:pPr>
      <w:rPr>
        <w:rFonts w:cs="Times New Roman"/>
      </w:rPr>
    </w:lvl>
    <w:lvl w:ilvl="4" w:tplc="F6EED4A8" w:tentative="1">
      <w:start w:val="1"/>
      <w:numFmt w:val="lowerLetter"/>
      <w:lvlText w:val="%5."/>
      <w:lvlJc w:val="left"/>
      <w:pPr>
        <w:ind w:left="3240" w:hanging="360"/>
      </w:pPr>
      <w:rPr>
        <w:rFonts w:cs="Times New Roman"/>
      </w:rPr>
    </w:lvl>
    <w:lvl w:ilvl="5" w:tplc="A90EFBCA" w:tentative="1">
      <w:start w:val="1"/>
      <w:numFmt w:val="lowerRoman"/>
      <w:lvlText w:val="%6."/>
      <w:lvlJc w:val="right"/>
      <w:pPr>
        <w:ind w:left="3960" w:hanging="180"/>
      </w:pPr>
      <w:rPr>
        <w:rFonts w:cs="Times New Roman"/>
      </w:rPr>
    </w:lvl>
    <w:lvl w:ilvl="6" w:tplc="21AC1156" w:tentative="1">
      <w:start w:val="1"/>
      <w:numFmt w:val="decimal"/>
      <w:lvlText w:val="%7."/>
      <w:lvlJc w:val="left"/>
      <w:pPr>
        <w:ind w:left="4680" w:hanging="360"/>
      </w:pPr>
      <w:rPr>
        <w:rFonts w:cs="Times New Roman"/>
      </w:rPr>
    </w:lvl>
    <w:lvl w:ilvl="7" w:tplc="7018EA0C" w:tentative="1">
      <w:start w:val="1"/>
      <w:numFmt w:val="lowerLetter"/>
      <w:lvlText w:val="%8."/>
      <w:lvlJc w:val="left"/>
      <w:pPr>
        <w:ind w:left="5400" w:hanging="360"/>
      </w:pPr>
      <w:rPr>
        <w:rFonts w:cs="Times New Roman"/>
      </w:rPr>
    </w:lvl>
    <w:lvl w:ilvl="8" w:tplc="92E6E770" w:tentative="1">
      <w:start w:val="1"/>
      <w:numFmt w:val="lowerRoman"/>
      <w:lvlText w:val="%9."/>
      <w:lvlJc w:val="right"/>
      <w:pPr>
        <w:ind w:left="6120" w:hanging="180"/>
      </w:pPr>
      <w:rPr>
        <w:rFonts w:cs="Times New Roman"/>
      </w:rPr>
    </w:lvl>
  </w:abstractNum>
  <w:abstractNum w:abstractNumId="30">
    <w:nsid w:val="55A72EFE"/>
    <w:multiLevelType w:val="multilevel"/>
    <w:tmpl w:val="181AE10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1">
    <w:nsid w:val="621047DE"/>
    <w:multiLevelType w:val="hybridMultilevel"/>
    <w:tmpl w:val="8BC8099E"/>
    <w:lvl w:ilvl="0" w:tplc="00010409">
      <w:start w:val="1"/>
      <w:numFmt w:val="bullet"/>
      <w:lvlText w:val=""/>
      <w:lvlJc w:val="left"/>
      <w:pPr>
        <w:tabs>
          <w:tab w:val="num" w:pos="360"/>
        </w:tabs>
        <w:ind w:left="360" w:hanging="360"/>
      </w:pPr>
      <w:rPr>
        <w:rFonts w:ascii="Symbol" w:hAnsi="Symbol" w:hint="default"/>
      </w:rPr>
    </w:lvl>
    <w:lvl w:ilvl="1" w:tplc="F6247A7A" w:tentative="1">
      <w:start w:val="1"/>
      <w:numFmt w:val="lowerLetter"/>
      <w:lvlText w:val="%2."/>
      <w:lvlJc w:val="left"/>
      <w:pPr>
        <w:ind w:left="1080" w:hanging="360"/>
      </w:pPr>
      <w:rPr>
        <w:rFonts w:cs="Times New Roman"/>
      </w:rPr>
    </w:lvl>
    <w:lvl w:ilvl="2" w:tplc="333A97CC" w:tentative="1">
      <w:start w:val="1"/>
      <w:numFmt w:val="lowerRoman"/>
      <w:lvlText w:val="%3."/>
      <w:lvlJc w:val="right"/>
      <w:pPr>
        <w:ind w:left="1800" w:hanging="180"/>
      </w:pPr>
      <w:rPr>
        <w:rFonts w:cs="Times New Roman"/>
      </w:rPr>
    </w:lvl>
    <w:lvl w:ilvl="3" w:tplc="17547612" w:tentative="1">
      <w:start w:val="1"/>
      <w:numFmt w:val="decimal"/>
      <w:lvlText w:val="%4."/>
      <w:lvlJc w:val="left"/>
      <w:pPr>
        <w:ind w:left="2520" w:hanging="360"/>
      </w:pPr>
      <w:rPr>
        <w:rFonts w:cs="Times New Roman"/>
      </w:rPr>
    </w:lvl>
    <w:lvl w:ilvl="4" w:tplc="F6EED4A8" w:tentative="1">
      <w:start w:val="1"/>
      <w:numFmt w:val="lowerLetter"/>
      <w:lvlText w:val="%5."/>
      <w:lvlJc w:val="left"/>
      <w:pPr>
        <w:ind w:left="3240" w:hanging="360"/>
      </w:pPr>
      <w:rPr>
        <w:rFonts w:cs="Times New Roman"/>
      </w:rPr>
    </w:lvl>
    <w:lvl w:ilvl="5" w:tplc="A90EFBCA" w:tentative="1">
      <w:start w:val="1"/>
      <w:numFmt w:val="lowerRoman"/>
      <w:lvlText w:val="%6."/>
      <w:lvlJc w:val="right"/>
      <w:pPr>
        <w:ind w:left="3960" w:hanging="180"/>
      </w:pPr>
      <w:rPr>
        <w:rFonts w:cs="Times New Roman"/>
      </w:rPr>
    </w:lvl>
    <w:lvl w:ilvl="6" w:tplc="21AC1156" w:tentative="1">
      <w:start w:val="1"/>
      <w:numFmt w:val="decimal"/>
      <w:lvlText w:val="%7."/>
      <w:lvlJc w:val="left"/>
      <w:pPr>
        <w:ind w:left="4680" w:hanging="360"/>
      </w:pPr>
      <w:rPr>
        <w:rFonts w:cs="Times New Roman"/>
      </w:rPr>
    </w:lvl>
    <w:lvl w:ilvl="7" w:tplc="7018EA0C" w:tentative="1">
      <w:start w:val="1"/>
      <w:numFmt w:val="lowerLetter"/>
      <w:lvlText w:val="%8."/>
      <w:lvlJc w:val="left"/>
      <w:pPr>
        <w:ind w:left="5400" w:hanging="360"/>
      </w:pPr>
      <w:rPr>
        <w:rFonts w:cs="Times New Roman"/>
      </w:rPr>
    </w:lvl>
    <w:lvl w:ilvl="8" w:tplc="92E6E770" w:tentative="1">
      <w:start w:val="1"/>
      <w:numFmt w:val="lowerRoman"/>
      <w:lvlText w:val="%9."/>
      <w:lvlJc w:val="right"/>
      <w:pPr>
        <w:ind w:left="6120" w:hanging="180"/>
      </w:pPr>
      <w:rPr>
        <w:rFonts w:cs="Times New Roman"/>
      </w:rPr>
    </w:lvl>
  </w:abstractNum>
  <w:abstractNum w:abstractNumId="32">
    <w:nsid w:val="6B002522"/>
    <w:multiLevelType w:val="hybridMultilevel"/>
    <w:tmpl w:val="8D7A25F0"/>
    <w:lvl w:ilvl="0" w:tplc="00010409">
      <w:start w:val="1"/>
      <w:numFmt w:val="bullet"/>
      <w:lvlText w:val=""/>
      <w:lvlJc w:val="left"/>
      <w:pPr>
        <w:tabs>
          <w:tab w:val="num" w:pos="360"/>
        </w:tabs>
        <w:ind w:left="360" w:hanging="360"/>
      </w:pPr>
      <w:rPr>
        <w:rFonts w:ascii="Symbol" w:hAnsi="Symbol" w:hint="default"/>
      </w:rPr>
    </w:lvl>
    <w:lvl w:ilvl="1" w:tplc="F6247A7A" w:tentative="1">
      <w:start w:val="1"/>
      <w:numFmt w:val="lowerLetter"/>
      <w:lvlText w:val="%2."/>
      <w:lvlJc w:val="left"/>
      <w:pPr>
        <w:ind w:left="1080" w:hanging="360"/>
      </w:pPr>
      <w:rPr>
        <w:rFonts w:cs="Times New Roman"/>
      </w:rPr>
    </w:lvl>
    <w:lvl w:ilvl="2" w:tplc="333A97CC" w:tentative="1">
      <w:start w:val="1"/>
      <w:numFmt w:val="lowerRoman"/>
      <w:lvlText w:val="%3."/>
      <w:lvlJc w:val="right"/>
      <w:pPr>
        <w:ind w:left="1800" w:hanging="180"/>
      </w:pPr>
      <w:rPr>
        <w:rFonts w:cs="Times New Roman"/>
      </w:rPr>
    </w:lvl>
    <w:lvl w:ilvl="3" w:tplc="17547612" w:tentative="1">
      <w:start w:val="1"/>
      <w:numFmt w:val="decimal"/>
      <w:lvlText w:val="%4."/>
      <w:lvlJc w:val="left"/>
      <w:pPr>
        <w:ind w:left="2520" w:hanging="360"/>
      </w:pPr>
      <w:rPr>
        <w:rFonts w:cs="Times New Roman"/>
      </w:rPr>
    </w:lvl>
    <w:lvl w:ilvl="4" w:tplc="F6EED4A8" w:tentative="1">
      <w:start w:val="1"/>
      <w:numFmt w:val="lowerLetter"/>
      <w:lvlText w:val="%5."/>
      <w:lvlJc w:val="left"/>
      <w:pPr>
        <w:ind w:left="3240" w:hanging="360"/>
      </w:pPr>
      <w:rPr>
        <w:rFonts w:cs="Times New Roman"/>
      </w:rPr>
    </w:lvl>
    <w:lvl w:ilvl="5" w:tplc="A90EFBCA" w:tentative="1">
      <w:start w:val="1"/>
      <w:numFmt w:val="lowerRoman"/>
      <w:lvlText w:val="%6."/>
      <w:lvlJc w:val="right"/>
      <w:pPr>
        <w:ind w:left="3960" w:hanging="180"/>
      </w:pPr>
      <w:rPr>
        <w:rFonts w:cs="Times New Roman"/>
      </w:rPr>
    </w:lvl>
    <w:lvl w:ilvl="6" w:tplc="21AC1156" w:tentative="1">
      <w:start w:val="1"/>
      <w:numFmt w:val="decimal"/>
      <w:lvlText w:val="%7."/>
      <w:lvlJc w:val="left"/>
      <w:pPr>
        <w:ind w:left="4680" w:hanging="360"/>
      </w:pPr>
      <w:rPr>
        <w:rFonts w:cs="Times New Roman"/>
      </w:rPr>
    </w:lvl>
    <w:lvl w:ilvl="7" w:tplc="7018EA0C" w:tentative="1">
      <w:start w:val="1"/>
      <w:numFmt w:val="lowerLetter"/>
      <w:lvlText w:val="%8."/>
      <w:lvlJc w:val="left"/>
      <w:pPr>
        <w:ind w:left="5400" w:hanging="360"/>
      </w:pPr>
      <w:rPr>
        <w:rFonts w:cs="Times New Roman"/>
      </w:rPr>
    </w:lvl>
    <w:lvl w:ilvl="8" w:tplc="92E6E770" w:tentative="1">
      <w:start w:val="1"/>
      <w:numFmt w:val="lowerRoman"/>
      <w:lvlText w:val="%9."/>
      <w:lvlJc w:val="right"/>
      <w:pPr>
        <w:ind w:left="6120" w:hanging="180"/>
      </w:pPr>
      <w:rPr>
        <w:rFonts w:cs="Times New Roman"/>
      </w:rPr>
    </w:lvl>
  </w:abstractNum>
  <w:abstractNum w:abstractNumId="33">
    <w:nsid w:val="71324A99"/>
    <w:multiLevelType w:val="multilevel"/>
    <w:tmpl w:val="181AE10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4">
    <w:nsid w:val="72C663AB"/>
    <w:multiLevelType w:val="hybridMultilevel"/>
    <w:tmpl w:val="B06E0C6A"/>
    <w:lvl w:ilvl="0" w:tplc="00010409">
      <w:start w:val="1"/>
      <w:numFmt w:val="bullet"/>
      <w:lvlText w:val=""/>
      <w:lvlJc w:val="left"/>
      <w:pPr>
        <w:tabs>
          <w:tab w:val="num" w:pos="360"/>
        </w:tabs>
        <w:ind w:left="360" w:hanging="360"/>
      </w:pPr>
      <w:rPr>
        <w:rFonts w:ascii="Symbol" w:hAnsi="Symbol" w:hint="default"/>
      </w:rPr>
    </w:lvl>
    <w:lvl w:ilvl="1" w:tplc="F6247A7A" w:tentative="1">
      <w:start w:val="1"/>
      <w:numFmt w:val="lowerLetter"/>
      <w:lvlText w:val="%2."/>
      <w:lvlJc w:val="left"/>
      <w:pPr>
        <w:ind w:left="1080" w:hanging="360"/>
      </w:pPr>
      <w:rPr>
        <w:rFonts w:cs="Times New Roman"/>
      </w:rPr>
    </w:lvl>
    <w:lvl w:ilvl="2" w:tplc="333A97CC" w:tentative="1">
      <w:start w:val="1"/>
      <w:numFmt w:val="lowerRoman"/>
      <w:lvlText w:val="%3."/>
      <w:lvlJc w:val="right"/>
      <w:pPr>
        <w:ind w:left="1800" w:hanging="180"/>
      </w:pPr>
      <w:rPr>
        <w:rFonts w:cs="Times New Roman"/>
      </w:rPr>
    </w:lvl>
    <w:lvl w:ilvl="3" w:tplc="17547612" w:tentative="1">
      <w:start w:val="1"/>
      <w:numFmt w:val="decimal"/>
      <w:lvlText w:val="%4."/>
      <w:lvlJc w:val="left"/>
      <w:pPr>
        <w:ind w:left="2520" w:hanging="360"/>
      </w:pPr>
      <w:rPr>
        <w:rFonts w:cs="Times New Roman"/>
      </w:rPr>
    </w:lvl>
    <w:lvl w:ilvl="4" w:tplc="F6EED4A8" w:tentative="1">
      <w:start w:val="1"/>
      <w:numFmt w:val="lowerLetter"/>
      <w:lvlText w:val="%5."/>
      <w:lvlJc w:val="left"/>
      <w:pPr>
        <w:ind w:left="3240" w:hanging="360"/>
      </w:pPr>
      <w:rPr>
        <w:rFonts w:cs="Times New Roman"/>
      </w:rPr>
    </w:lvl>
    <w:lvl w:ilvl="5" w:tplc="A90EFBCA" w:tentative="1">
      <w:start w:val="1"/>
      <w:numFmt w:val="lowerRoman"/>
      <w:lvlText w:val="%6."/>
      <w:lvlJc w:val="right"/>
      <w:pPr>
        <w:ind w:left="3960" w:hanging="180"/>
      </w:pPr>
      <w:rPr>
        <w:rFonts w:cs="Times New Roman"/>
      </w:rPr>
    </w:lvl>
    <w:lvl w:ilvl="6" w:tplc="21AC1156" w:tentative="1">
      <w:start w:val="1"/>
      <w:numFmt w:val="decimal"/>
      <w:lvlText w:val="%7."/>
      <w:lvlJc w:val="left"/>
      <w:pPr>
        <w:ind w:left="4680" w:hanging="360"/>
      </w:pPr>
      <w:rPr>
        <w:rFonts w:cs="Times New Roman"/>
      </w:rPr>
    </w:lvl>
    <w:lvl w:ilvl="7" w:tplc="7018EA0C" w:tentative="1">
      <w:start w:val="1"/>
      <w:numFmt w:val="lowerLetter"/>
      <w:lvlText w:val="%8."/>
      <w:lvlJc w:val="left"/>
      <w:pPr>
        <w:ind w:left="5400" w:hanging="360"/>
      </w:pPr>
      <w:rPr>
        <w:rFonts w:cs="Times New Roman"/>
      </w:rPr>
    </w:lvl>
    <w:lvl w:ilvl="8" w:tplc="92E6E770" w:tentative="1">
      <w:start w:val="1"/>
      <w:numFmt w:val="lowerRoman"/>
      <w:lvlText w:val="%9."/>
      <w:lvlJc w:val="right"/>
      <w:pPr>
        <w:ind w:left="6120" w:hanging="180"/>
      </w:pPr>
      <w:rPr>
        <w:rFonts w:cs="Times New Roman"/>
      </w:rPr>
    </w:lvl>
  </w:abstractNum>
  <w:abstractNum w:abstractNumId="35">
    <w:nsid w:val="781870F8"/>
    <w:multiLevelType w:val="hybridMultilevel"/>
    <w:tmpl w:val="598E2866"/>
    <w:lvl w:ilvl="0" w:tplc="DA5CA610">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7FD550A9"/>
    <w:multiLevelType w:val="multilevel"/>
    <w:tmpl w:val="A252BB44"/>
    <w:lvl w:ilvl="0">
      <w:start w:val="1"/>
      <w:numFmt w:val="bullet"/>
      <w:lvlText w:val=""/>
      <w:lvlJc w:val="left"/>
      <w:pPr>
        <w:tabs>
          <w:tab w:val="num" w:pos="357"/>
        </w:tabs>
        <w:ind w:left="357" w:hanging="357"/>
      </w:pPr>
      <w:rPr>
        <w:rFonts w:ascii="Symbol" w:hAnsi="Symbol" w:hint="default"/>
        <w:b w:val="0"/>
        <w:i w:val="0"/>
        <w:caps w:val="0"/>
        <w:color w:val="auto"/>
        <w:sz w:val="20"/>
      </w:rPr>
    </w:lvl>
    <w:lvl w:ilvl="1">
      <w:start w:val="1"/>
      <w:numFmt w:val="bullet"/>
      <w:lvlText w:val=""/>
      <w:lvlJc w:val="left"/>
      <w:pPr>
        <w:tabs>
          <w:tab w:val="num" w:pos="720"/>
        </w:tabs>
        <w:ind w:left="720" w:hanging="363"/>
      </w:pPr>
      <w:rPr>
        <w:rFonts w:ascii="Symbol" w:hAnsi="Symbol" w:hint="default"/>
        <w:color w:val="auto"/>
        <w:sz w:val="20"/>
      </w:rPr>
    </w:lvl>
    <w:lvl w:ilvl="2">
      <w:start w:val="1"/>
      <w:numFmt w:val="decimal"/>
      <w:lvlText w:val="%1.%2.%3"/>
      <w:lvlJc w:val="left"/>
      <w:pPr>
        <w:tabs>
          <w:tab w:val="num" w:pos="720"/>
        </w:tabs>
        <w:ind w:left="720" w:hanging="720"/>
      </w:pPr>
      <w:rPr>
        <w:rFonts w:cs="Times New Roman" w:hint="default"/>
      </w:rPr>
    </w:lvl>
    <w:lvl w:ilvl="3">
      <w:start w:val="1"/>
      <w:numFmt w:val="lowerLetter"/>
      <w:lvlText w:val="(%4)"/>
      <w:lvlJc w:val="left"/>
      <w:pPr>
        <w:tabs>
          <w:tab w:val="num" w:pos="1443"/>
        </w:tabs>
        <w:ind w:left="1440" w:hanging="720"/>
      </w:pPr>
      <w:rPr>
        <w:rFonts w:cs="Times New Roman" w:hint="default"/>
      </w:rPr>
    </w:lvl>
    <w:lvl w:ilvl="4">
      <w:start w:val="1"/>
      <w:numFmt w:val="lowerRoman"/>
      <w:lvlText w:val="(%5)"/>
      <w:lvlJc w:val="left"/>
      <w:pPr>
        <w:tabs>
          <w:tab w:val="num" w:pos="2160"/>
        </w:tabs>
        <w:ind w:left="2160" w:hanging="720"/>
      </w:pPr>
      <w:rPr>
        <w:rFonts w:cs="Times New Roman" w:hint="default"/>
      </w:rPr>
    </w:lvl>
    <w:lvl w:ilvl="5">
      <w:start w:val="1"/>
      <w:numFmt w:val="upperLetter"/>
      <w:lvlText w:val="(%6)"/>
      <w:lvlJc w:val="left"/>
      <w:pPr>
        <w:tabs>
          <w:tab w:val="num" w:pos="2880"/>
        </w:tabs>
        <w:ind w:left="2880" w:hanging="720"/>
      </w:pPr>
      <w:rPr>
        <w:rFonts w:cs="Times New Roman" w:hint="default"/>
      </w:rPr>
    </w:lvl>
    <w:lvl w:ilvl="6">
      <w:start w:val="1"/>
      <w:numFmt w:val="upperRoman"/>
      <w:lvlText w:val="(%7)"/>
      <w:lvlJc w:val="left"/>
      <w:pPr>
        <w:tabs>
          <w:tab w:val="num" w:pos="3601"/>
        </w:tabs>
        <w:ind w:left="3601" w:hanging="721"/>
      </w:pPr>
      <w:rPr>
        <w:rFonts w:cs="Times New Roman" w:hint="default"/>
      </w:rPr>
    </w:lvl>
    <w:lvl w:ilvl="7">
      <w:start w:val="1"/>
      <w:numFmt w:val="decimal"/>
      <w:lvlText w:val="%1.%2.%3.%4.%5.%6.%7.%8"/>
      <w:lvlJc w:val="left"/>
      <w:pPr>
        <w:tabs>
          <w:tab w:val="num" w:pos="1803"/>
        </w:tabs>
        <w:ind w:left="1803" w:hanging="1440"/>
      </w:pPr>
      <w:rPr>
        <w:rFonts w:cs="Times New Roman" w:hint="default"/>
      </w:rPr>
    </w:lvl>
    <w:lvl w:ilvl="8">
      <w:start w:val="1"/>
      <w:numFmt w:val="decimal"/>
      <w:lvlText w:val="%1.%2.%3.%4.%5.%6.%7.%8.%9"/>
      <w:lvlJc w:val="left"/>
      <w:pPr>
        <w:tabs>
          <w:tab w:val="num" w:pos="1947"/>
        </w:tabs>
        <w:ind w:left="1947" w:hanging="1584"/>
      </w:pPr>
      <w:rPr>
        <w:rFonts w:cs="Times New Roman" w:hint="default"/>
      </w:rPr>
    </w:lvl>
  </w:abstractNum>
  <w:num w:numId="1">
    <w:abstractNumId w:val="36"/>
  </w:num>
  <w:num w:numId="2">
    <w:abstractNumId w:val="23"/>
  </w:num>
  <w:num w:numId="3">
    <w:abstractNumId w:val="27"/>
  </w:num>
  <w:num w:numId="4">
    <w:abstractNumId w:val="12"/>
  </w:num>
  <w:num w:numId="5">
    <w:abstractNumId w:val="18"/>
  </w:num>
  <w:num w:numId="6">
    <w:abstractNumId w:val="35"/>
  </w:num>
  <w:num w:numId="7">
    <w:abstractNumId w:val="21"/>
  </w:num>
  <w:num w:numId="8">
    <w:abstractNumId w:val="14"/>
  </w:num>
  <w:num w:numId="9">
    <w:abstractNumId w:val="11"/>
  </w:num>
  <w:num w:numId="10">
    <w:abstractNumId w:val="26"/>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24"/>
  </w:num>
  <w:num w:numId="22">
    <w:abstractNumId w:val="18"/>
  </w:num>
  <w:num w:numId="23">
    <w:abstractNumId w:val="0"/>
  </w:num>
  <w:num w:numId="24">
    <w:abstractNumId w:val="17"/>
  </w:num>
  <w:num w:numId="25">
    <w:abstractNumId w:val="33"/>
  </w:num>
  <w:num w:numId="26">
    <w:abstractNumId w:val="16"/>
  </w:num>
  <w:num w:numId="27">
    <w:abstractNumId w:val="28"/>
  </w:num>
  <w:num w:numId="28">
    <w:abstractNumId w:val="31"/>
  </w:num>
  <w:num w:numId="29">
    <w:abstractNumId w:val="13"/>
  </w:num>
  <w:num w:numId="30">
    <w:abstractNumId w:val="29"/>
  </w:num>
  <w:num w:numId="31">
    <w:abstractNumId w:val="19"/>
  </w:num>
  <w:num w:numId="32">
    <w:abstractNumId w:val="20"/>
  </w:num>
  <w:num w:numId="33">
    <w:abstractNumId w:val="22"/>
  </w:num>
  <w:num w:numId="34">
    <w:abstractNumId w:val="34"/>
  </w:num>
  <w:num w:numId="35">
    <w:abstractNumId w:val="25"/>
  </w:num>
  <w:num w:numId="36">
    <w:abstractNumId w:val="32"/>
  </w:num>
  <w:num w:numId="37">
    <w:abstractNumId w:val="30"/>
  </w:num>
  <w:num w:numId="3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SystemFont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0"/>
    <w:footnote w:id="1"/>
  </w:footnotePr>
  <w:endnotePr>
    <w:numFmt w:val="decimal"/>
    <w:endnote w:id="0"/>
    <w:endnote w:id="1"/>
  </w:endnotePr>
  <w:compat/>
  <w:rsids>
    <w:rsidRoot w:val="004508E0"/>
    <w:rsid w:val="00044CAC"/>
    <w:rsid w:val="0005722E"/>
    <w:rsid w:val="00084E21"/>
    <w:rsid w:val="000D2993"/>
    <w:rsid w:val="000F68D5"/>
    <w:rsid w:val="00140441"/>
    <w:rsid w:val="00142346"/>
    <w:rsid w:val="0014447C"/>
    <w:rsid w:val="00147289"/>
    <w:rsid w:val="00182914"/>
    <w:rsid w:val="001928BD"/>
    <w:rsid w:val="001C6E38"/>
    <w:rsid w:val="001D7D12"/>
    <w:rsid w:val="00205573"/>
    <w:rsid w:val="00211A50"/>
    <w:rsid w:val="00216196"/>
    <w:rsid w:val="002315C2"/>
    <w:rsid w:val="00254B46"/>
    <w:rsid w:val="002610B4"/>
    <w:rsid w:val="00294A96"/>
    <w:rsid w:val="002B145D"/>
    <w:rsid w:val="00356664"/>
    <w:rsid w:val="00396F65"/>
    <w:rsid w:val="003B6F9C"/>
    <w:rsid w:val="003B7791"/>
    <w:rsid w:val="00416A0C"/>
    <w:rsid w:val="00491510"/>
    <w:rsid w:val="004B2A60"/>
    <w:rsid w:val="004C09D3"/>
    <w:rsid w:val="004C4C7B"/>
    <w:rsid w:val="00507B84"/>
    <w:rsid w:val="005278FB"/>
    <w:rsid w:val="00576329"/>
    <w:rsid w:val="005A760F"/>
    <w:rsid w:val="00620442"/>
    <w:rsid w:val="0063240E"/>
    <w:rsid w:val="00633893"/>
    <w:rsid w:val="00640D19"/>
    <w:rsid w:val="006422D3"/>
    <w:rsid w:val="0064509C"/>
    <w:rsid w:val="00666CC5"/>
    <w:rsid w:val="00683CC9"/>
    <w:rsid w:val="007F1AB7"/>
    <w:rsid w:val="00825939"/>
    <w:rsid w:val="0086289D"/>
    <w:rsid w:val="00892EF1"/>
    <w:rsid w:val="00895DF5"/>
    <w:rsid w:val="008B404F"/>
    <w:rsid w:val="008C1AE9"/>
    <w:rsid w:val="008C7CB3"/>
    <w:rsid w:val="008D2BE1"/>
    <w:rsid w:val="008D38DF"/>
    <w:rsid w:val="009331A0"/>
    <w:rsid w:val="00940757"/>
    <w:rsid w:val="00940897"/>
    <w:rsid w:val="0094710E"/>
    <w:rsid w:val="0097663F"/>
    <w:rsid w:val="00984613"/>
    <w:rsid w:val="009A0426"/>
    <w:rsid w:val="009C77B3"/>
    <w:rsid w:val="009E25BB"/>
    <w:rsid w:val="009F4DAB"/>
    <w:rsid w:val="009F51B5"/>
    <w:rsid w:val="009F6735"/>
    <w:rsid w:val="00A16C06"/>
    <w:rsid w:val="00A26650"/>
    <w:rsid w:val="00A64842"/>
    <w:rsid w:val="00A66349"/>
    <w:rsid w:val="00AE3B5A"/>
    <w:rsid w:val="00AE6B54"/>
    <w:rsid w:val="00B23E4B"/>
    <w:rsid w:val="00B4170B"/>
    <w:rsid w:val="00B4521C"/>
    <w:rsid w:val="00B52064"/>
    <w:rsid w:val="00B80682"/>
    <w:rsid w:val="00B900DC"/>
    <w:rsid w:val="00BC116D"/>
    <w:rsid w:val="00C020DF"/>
    <w:rsid w:val="00C57E33"/>
    <w:rsid w:val="00C66674"/>
    <w:rsid w:val="00C95AD6"/>
    <w:rsid w:val="00C960AA"/>
    <w:rsid w:val="00C97DC9"/>
    <w:rsid w:val="00CE78FC"/>
    <w:rsid w:val="00CF2B34"/>
    <w:rsid w:val="00CF5873"/>
    <w:rsid w:val="00D30F8D"/>
    <w:rsid w:val="00D41F4A"/>
    <w:rsid w:val="00D660A9"/>
    <w:rsid w:val="00D70665"/>
    <w:rsid w:val="00D77582"/>
    <w:rsid w:val="00D8284D"/>
    <w:rsid w:val="00DC7BAB"/>
    <w:rsid w:val="00DF49AD"/>
    <w:rsid w:val="00E07DF8"/>
    <w:rsid w:val="00E342C4"/>
    <w:rsid w:val="00E47008"/>
    <w:rsid w:val="00EA1562"/>
    <w:rsid w:val="00ED53E7"/>
    <w:rsid w:val="00EE33CE"/>
    <w:rsid w:val="00FC537A"/>
    <w:rsid w:val="00FD24E3"/>
    <w:rsid w:val="00FD381A"/>
    <w:rsid w:val="00FE429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ity"/>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Arial" w:hAnsi="Arial"/>
      <w:sz w:val="24"/>
      <w:szCs w:val="24"/>
      <w:lang w:eastAsia="en-US"/>
    </w:rPr>
  </w:style>
  <w:style w:type="paragraph" w:styleId="Heading1">
    <w:name w:val="heading 1"/>
    <w:aliases w:val="h1"/>
    <w:basedOn w:val="Normal"/>
    <w:next w:val="Normal"/>
    <w:qFormat/>
    <w:pPr>
      <w:keepNext/>
      <w:widowControl w:val="0"/>
      <w:spacing w:before="480"/>
      <w:ind w:left="840" w:hanging="840"/>
      <w:outlineLvl w:val="0"/>
    </w:pPr>
    <w:rPr>
      <w:rFonts w:ascii="Times" w:hAnsi="Times"/>
      <w:b/>
      <w:sz w:val="28"/>
      <w:szCs w:val="20"/>
      <w:lang w:eastAsia="en-AU"/>
    </w:rPr>
  </w:style>
  <w:style w:type="paragraph" w:styleId="Heading2">
    <w:name w:val="heading 2"/>
    <w:basedOn w:val="Normal"/>
    <w:next w:val="Normal"/>
    <w:qFormat/>
    <w:pPr>
      <w:keepNext/>
      <w:numPr>
        <w:ilvl w:val="1"/>
        <w:numId w:val="2"/>
      </w:numPr>
      <w:spacing w:before="240" w:after="60"/>
      <w:outlineLvl w:val="1"/>
    </w:pPr>
    <w:rPr>
      <w:rFonts w:cs="Arial"/>
      <w:b/>
      <w:bCs/>
      <w:i/>
      <w:iCs/>
      <w:sz w:val="28"/>
      <w:szCs w:val="28"/>
      <w:lang w:eastAsia="en-AU"/>
    </w:rPr>
  </w:style>
  <w:style w:type="paragraph" w:styleId="Heading3">
    <w:name w:val="heading 3"/>
    <w:basedOn w:val="Normal"/>
    <w:next w:val="Normal"/>
    <w:qFormat/>
    <w:pPr>
      <w:keepNext/>
      <w:numPr>
        <w:ilvl w:val="2"/>
        <w:numId w:val="2"/>
      </w:numPr>
      <w:spacing w:before="240" w:after="60"/>
      <w:outlineLvl w:val="2"/>
    </w:pPr>
    <w:rPr>
      <w:rFonts w:cs="Arial"/>
      <w:b/>
      <w:bCs/>
      <w:sz w:val="26"/>
      <w:szCs w:val="26"/>
      <w:lang w:eastAsia="en-AU"/>
    </w:rPr>
  </w:style>
  <w:style w:type="paragraph" w:styleId="Heading4">
    <w:name w:val="heading 4"/>
    <w:basedOn w:val="Normal"/>
    <w:next w:val="Normal"/>
    <w:qFormat/>
    <w:pPr>
      <w:numPr>
        <w:ilvl w:val="3"/>
        <w:numId w:val="2"/>
      </w:numPr>
      <w:spacing w:before="240" w:after="60"/>
      <w:outlineLvl w:val="3"/>
    </w:pPr>
    <w:rPr>
      <w:rFonts w:ascii="Franklin Gothic Medium" w:hAnsi="Franklin Gothic Medium"/>
      <w:bCs/>
      <w:sz w:val="28"/>
      <w:szCs w:val="22"/>
    </w:rPr>
  </w:style>
  <w:style w:type="paragraph" w:styleId="Heading5">
    <w:name w:val="heading 5"/>
    <w:basedOn w:val="Normal"/>
    <w:next w:val="Normal"/>
    <w:qFormat/>
    <w:pPr>
      <w:numPr>
        <w:ilvl w:val="4"/>
        <w:numId w:val="2"/>
      </w:numPr>
      <w:spacing w:before="240" w:after="60"/>
      <w:outlineLvl w:val="4"/>
    </w:pPr>
    <w:rPr>
      <w:rFonts w:ascii="Franklin Gothic Book" w:hAnsi="Franklin Gothic Book"/>
      <w:b/>
      <w:bCs/>
      <w:i/>
      <w:iCs/>
      <w:sz w:val="26"/>
      <w:szCs w:val="26"/>
    </w:rPr>
  </w:style>
  <w:style w:type="paragraph" w:styleId="Heading6">
    <w:name w:val="heading 6"/>
    <w:basedOn w:val="Normal"/>
    <w:next w:val="Normal"/>
    <w:qFormat/>
    <w:pPr>
      <w:keepNext/>
      <w:numPr>
        <w:ilvl w:val="5"/>
        <w:numId w:val="2"/>
      </w:numPr>
      <w:spacing w:before="0"/>
      <w:outlineLvl w:val="5"/>
    </w:pPr>
    <w:rPr>
      <w:rFonts w:ascii="Tahoma" w:hAnsi="Tahoma"/>
      <w:b/>
      <w:sz w:val="22"/>
      <w:szCs w:val="20"/>
    </w:rPr>
  </w:style>
  <w:style w:type="paragraph" w:styleId="Heading7">
    <w:name w:val="heading 7"/>
    <w:basedOn w:val="Normal"/>
    <w:next w:val="Normal"/>
    <w:qFormat/>
    <w:pPr>
      <w:numPr>
        <w:ilvl w:val="6"/>
        <w:numId w:val="2"/>
      </w:numPr>
      <w:spacing w:before="240" w:after="60"/>
      <w:outlineLvl w:val="6"/>
    </w:pPr>
    <w:rPr>
      <w:rFonts w:ascii="Cambria" w:hAnsi="Cambria"/>
    </w:rPr>
  </w:style>
  <w:style w:type="paragraph" w:styleId="Heading8">
    <w:name w:val="heading 8"/>
    <w:basedOn w:val="Normal"/>
    <w:next w:val="Normal"/>
    <w:qFormat/>
    <w:pPr>
      <w:numPr>
        <w:ilvl w:val="7"/>
        <w:numId w:val="2"/>
      </w:numPr>
      <w:spacing w:before="240" w:after="60"/>
      <w:outlineLvl w:val="7"/>
    </w:pPr>
    <w:rPr>
      <w:rFonts w:ascii="Cambria" w:hAnsi="Cambria"/>
      <w:i/>
      <w:iCs/>
    </w:rPr>
  </w:style>
  <w:style w:type="paragraph" w:styleId="Heading9">
    <w:name w:val="heading 9"/>
    <w:basedOn w:val="Normal"/>
    <w:next w:val="Normal"/>
    <w:qFormat/>
    <w:pPr>
      <w:numPr>
        <w:ilvl w:val="8"/>
        <w:numId w:val="2"/>
      </w:numPr>
      <w:spacing w:before="240" w:after="60"/>
      <w:outlineLvl w:val="8"/>
    </w:pPr>
    <w:rPr>
      <w:rFonts w:ascii="Calibri" w:hAnsi="Calibri"/>
      <w:sz w:val="22"/>
      <w:szCs w:val="22"/>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aliases w:val="h1 Char"/>
    <w:basedOn w:val="DefaultParagraphFont"/>
    <w:locked/>
    <w:rPr>
      <w:rFonts w:ascii="Times" w:hAnsi="Times" w:cs="Times New Roman"/>
      <w:b/>
      <w:noProof w:val="0"/>
      <w:sz w:val="20"/>
      <w:szCs w:val="20"/>
      <w:lang w:val="en-AU" w:eastAsia="en-AU"/>
    </w:rPr>
  </w:style>
  <w:style w:type="character" w:customStyle="1" w:styleId="Heading2Char">
    <w:name w:val="Heading 2 Char"/>
    <w:basedOn w:val="DefaultParagraphFont"/>
    <w:locked/>
    <w:rPr>
      <w:rFonts w:ascii="Arial" w:hAnsi="Arial" w:cs="Arial"/>
      <w:b/>
      <w:bCs/>
      <w:i/>
      <w:iCs/>
      <w:noProof w:val="0"/>
      <w:sz w:val="28"/>
      <w:szCs w:val="28"/>
      <w:lang w:val="en-AU" w:eastAsia="en-AU"/>
    </w:rPr>
  </w:style>
  <w:style w:type="character" w:customStyle="1" w:styleId="Heading3Char">
    <w:name w:val="Heading 3 Char"/>
    <w:basedOn w:val="DefaultParagraphFont"/>
    <w:locked/>
    <w:rPr>
      <w:rFonts w:ascii="Arial" w:hAnsi="Arial" w:cs="Arial"/>
      <w:b/>
      <w:bCs/>
      <w:noProof w:val="0"/>
      <w:sz w:val="26"/>
      <w:szCs w:val="26"/>
      <w:lang w:val="en-AU" w:eastAsia="en-AU"/>
    </w:rPr>
  </w:style>
  <w:style w:type="character" w:customStyle="1" w:styleId="Heading4Char">
    <w:name w:val="Heading 4 Char"/>
    <w:basedOn w:val="DefaultParagraphFont"/>
    <w:locked/>
    <w:rPr>
      <w:rFonts w:ascii="Franklin Gothic Medium" w:eastAsia="Times New Roman" w:hAnsi="Franklin Gothic Medium" w:cs="Times New Roman"/>
      <w:bCs/>
      <w:noProof w:val="0"/>
      <w:sz w:val="22"/>
      <w:szCs w:val="22"/>
      <w:lang w:val="en-AU"/>
    </w:rPr>
  </w:style>
  <w:style w:type="character" w:customStyle="1" w:styleId="Heading5Char">
    <w:name w:val="Heading 5 Char"/>
    <w:basedOn w:val="DefaultParagraphFont"/>
    <w:locked/>
    <w:rPr>
      <w:rFonts w:ascii="Franklin Gothic Book" w:eastAsia="Times New Roman" w:hAnsi="Franklin Gothic Book" w:cs="Times New Roman"/>
      <w:b/>
      <w:bCs/>
      <w:i/>
      <w:iCs/>
      <w:noProof w:val="0"/>
      <w:sz w:val="26"/>
      <w:szCs w:val="26"/>
      <w:lang w:val="en-AU"/>
    </w:rPr>
  </w:style>
  <w:style w:type="character" w:customStyle="1" w:styleId="Heading6Char">
    <w:name w:val="Heading 6 Char"/>
    <w:basedOn w:val="DefaultParagraphFont"/>
    <w:locked/>
    <w:rPr>
      <w:rFonts w:ascii="Tahoma" w:eastAsia="Times New Roman" w:hAnsi="Tahoma" w:cs="Times New Roman"/>
      <w:b/>
      <w:noProof w:val="0"/>
      <w:sz w:val="20"/>
      <w:szCs w:val="20"/>
      <w:lang w:val="en-AU"/>
    </w:rPr>
  </w:style>
  <w:style w:type="character" w:customStyle="1" w:styleId="Heading7Char">
    <w:name w:val="Heading 7 Char"/>
    <w:basedOn w:val="DefaultParagraphFont"/>
    <w:locked/>
    <w:rPr>
      <w:rFonts w:ascii="Cambria" w:eastAsia="Times New Roman" w:hAnsi="Cambria" w:cs="Times New Roman"/>
      <w:noProof w:val="0"/>
      <w:lang w:val="en-AU"/>
    </w:rPr>
  </w:style>
  <w:style w:type="character" w:customStyle="1" w:styleId="Heading8Char">
    <w:name w:val="Heading 8 Char"/>
    <w:basedOn w:val="DefaultParagraphFont"/>
    <w:locked/>
    <w:rPr>
      <w:rFonts w:ascii="Cambria" w:eastAsia="Times New Roman" w:hAnsi="Cambria" w:cs="Times New Roman"/>
      <w:i/>
      <w:iCs/>
      <w:noProof w:val="0"/>
      <w:lang w:val="en-AU"/>
    </w:rPr>
  </w:style>
  <w:style w:type="character" w:customStyle="1" w:styleId="Heading9Char">
    <w:name w:val="Heading 9 Char"/>
    <w:basedOn w:val="DefaultParagraphFont"/>
    <w:locked/>
    <w:rPr>
      <w:rFonts w:ascii="Calibri" w:eastAsia="Times New Roman" w:hAnsi="Calibri" w:cs="Times New Roman"/>
      <w:noProof w:val="0"/>
      <w:sz w:val="22"/>
      <w:szCs w:val="22"/>
      <w:lang w:val="en-AU"/>
    </w:rPr>
  </w:style>
  <w:style w:type="paragraph" w:styleId="BalloonText">
    <w:name w:val="Balloon Text"/>
    <w:basedOn w:val="Normal"/>
    <w:pPr>
      <w:spacing w:before="0"/>
    </w:pPr>
    <w:rPr>
      <w:rFonts w:ascii="Tahoma" w:hAnsi="Tahoma" w:cs="Tahoma"/>
      <w:sz w:val="16"/>
      <w:szCs w:val="16"/>
      <w:lang w:eastAsia="en-AU"/>
    </w:rPr>
  </w:style>
  <w:style w:type="character" w:customStyle="1" w:styleId="BalloonTextChar">
    <w:name w:val="Balloon Text Char"/>
    <w:basedOn w:val="DefaultParagraphFont"/>
    <w:semiHidden/>
    <w:locked/>
    <w:rPr>
      <w:rFonts w:ascii="Lucida Grande" w:hAnsi="Lucida Grande" w:cs="Times New Roman"/>
      <w:sz w:val="18"/>
      <w:szCs w:val="18"/>
    </w:rPr>
  </w:style>
  <w:style w:type="paragraph" w:customStyle="1" w:styleId="DHSBulletText">
    <w:name w:val="DHS Bullet Text"/>
    <w:pPr>
      <w:numPr>
        <w:numId w:val="5"/>
      </w:numPr>
      <w:spacing w:after="80" w:line="270" w:lineRule="exact"/>
    </w:pPr>
    <w:rPr>
      <w:rFonts w:ascii="Arial" w:hAnsi="Arial"/>
      <w:szCs w:val="24"/>
      <w:lang w:val="en-US" w:eastAsia="en-US"/>
    </w:rPr>
  </w:style>
  <w:style w:type="paragraph" w:customStyle="1" w:styleId="RedTreedotpoints">
    <w:name w:val="Red Tree dot points"/>
    <w:basedOn w:val="Normal"/>
    <w:pPr>
      <w:numPr>
        <w:numId w:val="1"/>
      </w:numPr>
      <w:spacing w:before="60" w:after="60"/>
    </w:pPr>
    <w:rPr>
      <w:rFonts w:cs="Arial"/>
      <w:szCs w:val="20"/>
    </w:rPr>
  </w:style>
  <w:style w:type="paragraph" w:customStyle="1" w:styleId="Redtreefootnote">
    <w:name w:val="Red tree footnote"/>
    <w:basedOn w:val="Normal"/>
    <w:qFormat/>
    <w:pPr>
      <w:spacing w:before="60" w:after="60"/>
      <w:ind w:left="284" w:hanging="284"/>
    </w:pPr>
    <w:rPr>
      <w:rFonts w:cs="Arial"/>
      <w:sz w:val="16"/>
      <w:szCs w:val="20"/>
    </w:rPr>
  </w:style>
  <w:style w:type="character" w:customStyle="1" w:styleId="RedtreefootnoteChar">
    <w:name w:val="Red tree footnote Char"/>
    <w:basedOn w:val="DefaultParagraphFont"/>
    <w:locked/>
    <w:rPr>
      <w:rFonts w:ascii="Arial" w:hAnsi="Arial" w:cs="Arial"/>
      <w:noProof w:val="0"/>
      <w:sz w:val="16"/>
      <w:lang w:val="en-AU"/>
    </w:rPr>
  </w:style>
  <w:style w:type="character" w:styleId="EndnoteReference">
    <w:name w:val="endnote reference"/>
    <w:basedOn w:val="DefaultParagraphFont"/>
    <w:rPr>
      <w:rFonts w:cs="Times New Roman"/>
      <w:vertAlign w:val="superscript"/>
    </w:rPr>
  </w:style>
  <w:style w:type="paragraph" w:styleId="EndnoteText">
    <w:name w:val="endnote text"/>
    <w:basedOn w:val="Normal"/>
    <w:unhideWhenUsed/>
    <w:pPr>
      <w:spacing w:before="0" w:after="0"/>
    </w:pPr>
  </w:style>
  <w:style w:type="character" w:customStyle="1" w:styleId="EndnoteTextChar">
    <w:name w:val="Endnote Text Char"/>
    <w:basedOn w:val="DefaultParagraphFont"/>
    <w:locked/>
    <w:rPr>
      <w:rFonts w:ascii="Arial" w:hAnsi="Arial" w:cs="Times New Roman"/>
      <w:noProof w:val="0"/>
      <w:sz w:val="24"/>
      <w:szCs w:val="24"/>
      <w:lang w:val="en-AU"/>
    </w:rPr>
  </w:style>
  <w:style w:type="paragraph" w:customStyle="1" w:styleId="StyleDHSReportTitleLeft0cm">
    <w:name w:val="Style DHS Report Title + Left:  0 cm"/>
    <w:basedOn w:val="Normal"/>
    <w:pPr>
      <w:spacing w:line="240" w:lineRule="atLeast"/>
    </w:pPr>
    <w:rPr>
      <w:rFonts w:ascii="Tahoma" w:hAnsi="Tahoma"/>
      <w:sz w:val="40"/>
      <w:szCs w:val="20"/>
    </w:rPr>
  </w:style>
  <w:style w:type="paragraph" w:customStyle="1" w:styleId="StyleDHSBodyTextItalic">
    <w:name w:val="Style DHS Body Text + Italic"/>
    <w:basedOn w:val="Normal"/>
    <w:pPr>
      <w:spacing w:before="0" w:line="270" w:lineRule="exact"/>
    </w:pPr>
    <w:rPr>
      <w:i/>
      <w:iCs/>
      <w:sz w:val="20"/>
      <w:szCs w:val="20"/>
    </w:rPr>
  </w:style>
  <w:style w:type="character" w:customStyle="1" w:styleId="StyleDHSBodyTextItalicChar">
    <w:name w:val="Style DHS Body Text + Italic Char"/>
    <w:basedOn w:val="DefaultParagraphFont"/>
    <w:locked/>
    <w:rPr>
      <w:rFonts w:ascii="Arial" w:hAnsi="Arial" w:cs="Times New Roman"/>
      <w:i/>
      <w:iCs/>
      <w:noProof w:val="0"/>
      <w:sz w:val="20"/>
      <w:szCs w:val="20"/>
      <w:lang w:val="en-AU"/>
    </w:rPr>
  </w:style>
  <w:style w:type="character" w:customStyle="1" w:styleId="BalloonTextChar1">
    <w:name w:val="Balloon Text Char1"/>
    <w:basedOn w:val="DefaultParagraphFont"/>
    <w:locked/>
    <w:rPr>
      <w:rFonts w:ascii="Tahoma" w:hAnsi="Tahoma" w:cs="Tahoma"/>
      <w:noProof w:val="0"/>
      <w:sz w:val="16"/>
      <w:szCs w:val="16"/>
      <w:lang w:val="en-AU" w:eastAsia="en-AU"/>
    </w:rPr>
  </w:style>
  <w:style w:type="character" w:styleId="Hyperlink">
    <w:name w:val="Hyperlink"/>
    <w:basedOn w:val="DefaultParagraphFont"/>
    <w:uiPriority w:val="99"/>
    <w:rPr>
      <w:rFonts w:cs="Times New Roman"/>
      <w:color w:val="0000FF"/>
      <w:u w:val="single"/>
    </w:rPr>
  </w:style>
  <w:style w:type="paragraph" w:customStyle="1" w:styleId="Todolist">
    <w:name w:val="To do list"/>
    <w:basedOn w:val="Normal"/>
    <w:pPr>
      <w:shd w:val="clear" w:color="auto" w:fill="00FFFF"/>
      <w:spacing w:before="0"/>
    </w:pPr>
    <w:rPr>
      <w:noProof/>
      <w:lang w:eastAsia="en-AU"/>
    </w:rPr>
  </w:style>
  <w:style w:type="paragraph" w:styleId="TOC1">
    <w:name w:val="toc 1"/>
    <w:basedOn w:val="Normal"/>
    <w:next w:val="Normal"/>
    <w:autoRedefine/>
    <w:uiPriority w:val="39"/>
    <w:rsid w:val="00A05080"/>
    <w:pPr>
      <w:tabs>
        <w:tab w:val="right" w:leader="dot" w:pos="9629"/>
      </w:tabs>
      <w:spacing w:after="80"/>
    </w:pPr>
    <w:rPr>
      <w:rFonts w:ascii="Tahoma" w:hAnsi="Tahoma" w:cs="TrebuchetMS-Bold"/>
      <w:bCs/>
      <w:noProof/>
      <w:sz w:val="22"/>
      <w:szCs w:val="32"/>
      <w:lang w:eastAsia="en-AU"/>
    </w:rPr>
  </w:style>
  <w:style w:type="paragraph" w:styleId="TOC2">
    <w:name w:val="toc 2"/>
    <w:basedOn w:val="Normal"/>
    <w:next w:val="Normal"/>
    <w:autoRedefine/>
    <w:uiPriority w:val="39"/>
    <w:pPr>
      <w:tabs>
        <w:tab w:val="right" w:leader="dot" w:pos="9629"/>
      </w:tabs>
      <w:spacing w:before="40" w:after="40"/>
    </w:pPr>
    <w:rPr>
      <w:noProof/>
      <w:sz w:val="20"/>
      <w:lang w:eastAsia="en-AU"/>
    </w:rPr>
  </w:style>
  <w:style w:type="paragraph" w:customStyle="1" w:styleId="RedTreetext">
    <w:name w:val="Red Tree text"/>
    <w:pPr>
      <w:spacing w:after="120"/>
    </w:pPr>
    <w:rPr>
      <w:rFonts w:ascii="Arial" w:hAnsi="Arial" w:cs="Arial"/>
      <w:sz w:val="24"/>
      <w:szCs w:val="24"/>
      <w:lang w:eastAsia="en-US"/>
    </w:rPr>
  </w:style>
  <w:style w:type="character" w:customStyle="1" w:styleId="RedTreetextChar">
    <w:name w:val="Red Tree text Char"/>
    <w:basedOn w:val="DefaultParagraphFont"/>
    <w:locked/>
    <w:rPr>
      <w:rFonts w:ascii="Arial" w:hAnsi="Arial" w:cs="Arial"/>
      <w:noProof w:val="0"/>
      <w:sz w:val="24"/>
      <w:szCs w:val="24"/>
      <w:lang w:val="en-AU" w:eastAsia="en-US" w:bidi="ar-SA"/>
    </w:rPr>
  </w:style>
  <w:style w:type="paragraph" w:customStyle="1" w:styleId="RedTreesubheadblack">
    <w:name w:val="Red Tree subhead black"/>
    <w:next w:val="RedTreetext"/>
    <w:pPr>
      <w:keepNext/>
      <w:spacing w:before="240" w:after="120"/>
      <w:contextualSpacing/>
    </w:pPr>
    <w:rPr>
      <w:rFonts w:ascii="Trebuchet MS" w:hAnsi="Trebuchet MS"/>
      <w:b/>
      <w:sz w:val="28"/>
      <w:szCs w:val="24"/>
      <w:lang w:eastAsia="en-US"/>
    </w:rPr>
  </w:style>
  <w:style w:type="paragraph" w:customStyle="1" w:styleId="RedTreesubheadred">
    <w:name w:val="Red Tree subhead red"/>
    <w:next w:val="Normal"/>
    <w:pPr>
      <w:spacing w:after="120"/>
    </w:pPr>
    <w:rPr>
      <w:rFonts w:ascii="Trebuchet MS" w:hAnsi="Trebuchet MS" w:cs="Arial"/>
      <w:color w:val="800080"/>
      <w:sz w:val="24"/>
      <w:szCs w:val="24"/>
      <w:lang w:eastAsia="en-US"/>
    </w:rPr>
  </w:style>
  <w:style w:type="paragraph" w:customStyle="1" w:styleId="RedTreeMajHead">
    <w:name w:val="Red Tree Maj Head"/>
    <w:basedOn w:val="Normal"/>
    <w:pPr>
      <w:keepNext/>
      <w:overflowPunct w:val="0"/>
      <w:autoSpaceDE w:val="0"/>
      <w:autoSpaceDN w:val="0"/>
      <w:adjustRightInd w:val="0"/>
      <w:spacing w:before="0" w:after="240"/>
      <w:textAlignment w:val="baseline"/>
    </w:pPr>
    <w:rPr>
      <w:rFonts w:ascii="Trebuchet MS" w:hAnsi="Trebuchet MS"/>
      <w:color w:val="800080"/>
      <w:sz w:val="36"/>
      <w:szCs w:val="36"/>
    </w:rPr>
  </w:style>
  <w:style w:type="character" w:customStyle="1" w:styleId="RedTreeMajHeadChar">
    <w:name w:val="Red Tree Maj Head Char"/>
    <w:basedOn w:val="DefaultParagraphFont"/>
    <w:locked/>
    <w:rPr>
      <w:rFonts w:ascii="Trebuchet MS" w:hAnsi="Trebuchet MS" w:cs="Times New Roman"/>
      <w:noProof w:val="0"/>
      <w:color w:val="800080"/>
      <w:sz w:val="36"/>
      <w:szCs w:val="36"/>
      <w:lang w:val="en-AU"/>
    </w:rPr>
  </w:style>
  <w:style w:type="paragraph" w:customStyle="1" w:styleId="RedTreebold">
    <w:name w:val="Red Tree bold"/>
    <w:basedOn w:val="RedTreetext"/>
    <w:next w:val="RedTreetext"/>
    <w:pPr>
      <w:keepNext/>
      <w:spacing w:before="60" w:after="60"/>
    </w:pPr>
    <w:rPr>
      <w:b/>
    </w:rPr>
  </w:style>
  <w:style w:type="paragraph" w:customStyle="1" w:styleId="RedTreefootnotes">
    <w:name w:val="Red Tree footnotes"/>
    <w:basedOn w:val="RedTreetext"/>
    <w:semiHidden/>
    <w:qFormat/>
    <w:pPr>
      <w:ind w:left="284" w:hanging="284"/>
    </w:pPr>
    <w:rPr>
      <w:sz w:val="16"/>
    </w:rPr>
  </w:style>
  <w:style w:type="paragraph" w:customStyle="1" w:styleId="RedTreeSectionHead">
    <w:name w:val="Red Tree Section Head"/>
    <w:basedOn w:val="RedTreeMajHead"/>
    <w:qFormat/>
    <w:rPr>
      <w:sz w:val="114"/>
      <w:szCs w:val="96"/>
    </w:rPr>
  </w:style>
  <w:style w:type="paragraph" w:customStyle="1" w:styleId="RedTreeChapterhead">
    <w:name w:val="Red Tree Chapter head"/>
    <w:basedOn w:val="RedTreeSectionHead"/>
    <w:qFormat/>
    <w:pPr>
      <w:pBdr>
        <w:bottom w:val="single" w:sz="4" w:space="1" w:color="auto"/>
      </w:pBdr>
      <w:spacing w:before="60"/>
    </w:pPr>
    <w:rPr>
      <w:sz w:val="48"/>
    </w:rPr>
  </w:style>
  <w:style w:type="paragraph" w:customStyle="1" w:styleId="RedTreequote">
    <w:name w:val="Red Tree quote"/>
    <w:basedOn w:val="RedTreetext"/>
    <w:semiHidden/>
    <w:pPr>
      <w:ind w:left="720"/>
    </w:pPr>
    <w:rPr>
      <w:i/>
    </w:rPr>
  </w:style>
  <w:style w:type="paragraph" w:customStyle="1" w:styleId="redtreefootnote0">
    <w:name w:val="redtreefootnote"/>
    <w:basedOn w:val="Normal"/>
    <w:pPr>
      <w:spacing w:before="0"/>
      <w:ind w:left="284" w:hanging="284"/>
    </w:pPr>
    <w:rPr>
      <w:rFonts w:cs="Arial"/>
      <w:color w:val="000000"/>
      <w:sz w:val="16"/>
      <w:szCs w:val="16"/>
      <w:lang w:eastAsia="en-AU"/>
    </w:rPr>
  </w:style>
  <w:style w:type="paragraph" w:customStyle="1" w:styleId="redtreemajhead0">
    <w:name w:val="redtreemajhead"/>
    <w:basedOn w:val="Normal"/>
    <w:pPr>
      <w:keepNext/>
      <w:spacing w:before="0" w:after="360"/>
    </w:pPr>
    <w:rPr>
      <w:rFonts w:ascii="Times New Roman" w:hAnsi="Times New Roman"/>
      <w:color w:val="800080"/>
      <w:sz w:val="36"/>
      <w:szCs w:val="36"/>
      <w:lang w:eastAsia="en-AU"/>
    </w:rPr>
  </w:style>
  <w:style w:type="paragraph" w:customStyle="1" w:styleId="Keymessage">
    <w:name w:val="Key message"/>
    <w:basedOn w:val="RedTreetext"/>
    <w:pPr>
      <w:pBdr>
        <w:top w:val="single" w:sz="18" w:space="6" w:color="CC99FF"/>
        <w:left w:val="single" w:sz="18" w:space="6" w:color="CC99FF"/>
        <w:bottom w:val="single" w:sz="18" w:space="6" w:color="CC99FF"/>
        <w:right w:val="single" w:sz="18" w:space="6" w:color="CC99FF"/>
      </w:pBdr>
      <w:shd w:val="clear" w:color="auto" w:fill="800080"/>
    </w:pPr>
    <w:rPr>
      <w:rFonts w:ascii="Trebuchet MS" w:hAnsi="Trebuchet MS"/>
      <w:color w:val="FFFFFF"/>
      <w:sz w:val="18"/>
      <w:szCs w:val="18"/>
    </w:rPr>
  </w:style>
  <w:style w:type="paragraph" w:customStyle="1" w:styleId="RedTreeliteraturequote">
    <w:name w:val="Red Tree literature quote"/>
    <w:basedOn w:val="RedTreetext"/>
    <w:pPr>
      <w:ind w:left="720"/>
    </w:pPr>
    <w:rPr>
      <w:i/>
    </w:rPr>
  </w:style>
  <w:style w:type="character" w:customStyle="1" w:styleId="RedTreeliteraturequoteChar">
    <w:name w:val="Red Tree literature quote Char"/>
    <w:basedOn w:val="RedTreetextChar"/>
    <w:locked/>
    <w:rPr>
      <w:i/>
    </w:rPr>
  </w:style>
  <w:style w:type="paragraph" w:customStyle="1" w:styleId="RedTreespecialnotes">
    <w:name w:val="Red Tree special notes"/>
    <w:basedOn w:val="Normal"/>
    <w:pPr>
      <w:shd w:val="clear" w:color="auto" w:fill="C0C0C0"/>
      <w:spacing w:before="0"/>
      <w:ind w:left="567"/>
    </w:pPr>
    <w:rPr>
      <w:lang w:eastAsia="en-AU"/>
    </w:rPr>
  </w:style>
  <w:style w:type="paragraph" w:customStyle="1" w:styleId="RedTreeboxedquote">
    <w:name w:val="Red Tree boxed quote"/>
    <w:basedOn w:val="Normal"/>
    <w:pPr>
      <w:pBdr>
        <w:top w:val="single" w:sz="4" w:space="1" w:color="800080"/>
        <w:left w:val="single" w:sz="4" w:space="4" w:color="800080"/>
        <w:bottom w:val="single" w:sz="4" w:space="1" w:color="800080"/>
        <w:right w:val="single" w:sz="4" w:space="4" w:color="800080"/>
      </w:pBdr>
      <w:shd w:val="clear" w:color="auto" w:fill="E8D1FF"/>
      <w:spacing w:before="0"/>
    </w:pPr>
    <w:rPr>
      <w:rFonts w:ascii="Trebuchet MS" w:hAnsi="Trebuchet MS"/>
      <w:sz w:val="18"/>
      <w:szCs w:val="18"/>
      <w:lang w:eastAsia="en-AU"/>
    </w:rPr>
  </w:style>
  <w:style w:type="paragraph" w:customStyle="1" w:styleId="RedTreeTip">
    <w:name w:val="Red Tree Tip"/>
    <w:basedOn w:val="RedTreetext"/>
    <w:pPr>
      <w:pBdr>
        <w:top w:val="single" w:sz="4" w:space="1" w:color="800080"/>
        <w:left w:val="single" w:sz="4" w:space="4" w:color="800080"/>
        <w:bottom w:val="single" w:sz="4" w:space="1" w:color="800080"/>
        <w:right w:val="single" w:sz="4" w:space="4" w:color="800080"/>
      </w:pBdr>
      <w:shd w:val="clear" w:color="auto" w:fill="99FF79"/>
    </w:pPr>
    <w:rPr>
      <w:rFonts w:ascii="Trebuchet MS" w:hAnsi="Trebuchet MS"/>
      <w:sz w:val="18"/>
      <w:szCs w:val="18"/>
    </w:rPr>
  </w:style>
  <w:style w:type="paragraph" w:styleId="CommentText">
    <w:name w:val="annotation text"/>
    <w:basedOn w:val="Normal"/>
    <w:pPr>
      <w:spacing w:before="0"/>
    </w:pPr>
    <w:rPr>
      <w:szCs w:val="20"/>
      <w:lang w:eastAsia="en-AU"/>
    </w:rPr>
  </w:style>
  <w:style w:type="character" w:customStyle="1" w:styleId="CommentTextChar">
    <w:name w:val="Comment Text Char"/>
    <w:basedOn w:val="DefaultParagraphFont"/>
    <w:locked/>
    <w:rPr>
      <w:rFonts w:ascii="Arial" w:hAnsi="Arial" w:cs="Times New Roman"/>
      <w:noProof w:val="0"/>
      <w:sz w:val="20"/>
      <w:szCs w:val="20"/>
      <w:lang w:val="en-AU" w:eastAsia="en-AU"/>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locked/>
    <w:rPr>
      <w:b/>
      <w:bCs/>
    </w:rPr>
  </w:style>
  <w:style w:type="paragraph" w:styleId="FootnoteText">
    <w:name w:val="footnote text"/>
    <w:basedOn w:val="Normal"/>
    <w:pPr>
      <w:spacing w:before="0"/>
    </w:pPr>
    <w:rPr>
      <w:szCs w:val="20"/>
      <w:lang w:eastAsia="en-AU"/>
    </w:rPr>
  </w:style>
  <w:style w:type="character" w:customStyle="1" w:styleId="FootnoteTextChar">
    <w:name w:val="Footnote Text Char"/>
    <w:basedOn w:val="DefaultParagraphFont"/>
    <w:locked/>
    <w:rPr>
      <w:rFonts w:ascii="Arial" w:hAnsi="Arial" w:cs="Times New Roman"/>
      <w:noProof w:val="0"/>
      <w:sz w:val="20"/>
      <w:szCs w:val="20"/>
      <w:lang w:val="en-AU" w:eastAsia="en-AU"/>
    </w:rPr>
  </w:style>
  <w:style w:type="paragraph" w:styleId="Header">
    <w:name w:val="header"/>
    <w:basedOn w:val="Normal"/>
    <w:pPr>
      <w:tabs>
        <w:tab w:val="center" w:pos="4320"/>
        <w:tab w:val="right" w:pos="8640"/>
      </w:tabs>
      <w:spacing w:before="0"/>
    </w:pPr>
    <w:rPr>
      <w:lang w:eastAsia="en-AU"/>
    </w:rPr>
  </w:style>
  <w:style w:type="character" w:customStyle="1" w:styleId="HeaderChar">
    <w:name w:val="Header Char"/>
    <w:basedOn w:val="DefaultParagraphFont"/>
    <w:locked/>
    <w:rPr>
      <w:rFonts w:ascii="Arial" w:hAnsi="Arial" w:cs="Times New Roman"/>
      <w:noProof w:val="0"/>
      <w:lang w:val="en-AU" w:eastAsia="en-AU"/>
    </w:rPr>
  </w:style>
  <w:style w:type="paragraph" w:styleId="Footer">
    <w:name w:val="footer"/>
    <w:basedOn w:val="Normal"/>
    <w:pPr>
      <w:tabs>
        <w:tab w:val="center" w:pos="4320"/>
        <w:tab w:val="right" w:pos="8640"/>
      </w:tabs>
      <w:spacing w:before="0"/>
    </w:pPr>
    <w:rPr>
      <w:lang w:eastAsia="en-AU"/>
    </w:rPr>
  </w:style>
  <w:style w:type="character" w:customStyle="1" w:styleId="FooterChar">
    <w:name w:val="Footer Char"/>
    <w:basedOn w:val="DefaultParagraphFont"/>
    <w:locked/>
    <w:rPr>
      <w:rFonts w:ascii="Arial" w:hAnsi="Arial" w:cs="Times New Roman"/>
      <w:noProof w:val="0"/>
      <w:lang w:val="en-AU" w:eastAsia="en-AU"/>
    </w:rPr>
  </w:style>
  <w:style w:type="character" w:styleId="PageNumber">
    <w:name w:val="page number"/>
    <w:basedOn w:val="DefaultParagraphFont"/>
    <w:rPr>
      <w:rFonts w:cs="Times New Roman"/>
    </w:rPr>
  </w:style>
  <w:style w:type="paragraph" w:styleId="ListParagraph">
    <w:name w:val="List Paragraph"/>
    <w:basedOn w:val="Normal"/>
    <w:qFormat/>
    <w:pPr>
      <w:ind w:left="720"/>
      <w:contextualSpacing/>
    </w:pPr>
    <w:rPr>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val="en-US" w:eastAsia="en-US"/>
    </w:rPr>
  </w:style>
  <w:style w:type="paragraph" w:customStyle="1" w:styleId="SYWpara">
    <w:name w:val="SYW para"/>
    <w:basedOn w:val="BodyText"/>
    <w:pPr>
      <w:spacing w:line="288" w:lineRule="auto"/>
      <w:jc w:val="both"/>
    </w:pPr>
    <w:rPr>
      <w:rFonts w:ascii="Verdana" w:hAnsi="Verdana"/>
      <w:sz w:val="22"/>
      <w:szCs w:val="18"/>
      <w:lang w:eastAsia="en-US"/>
    </w:rPr>
  </w:style>
  <w:style w:type="paragraph" w:styleId="BodyText">
    <w:name w:val="Body Text"/>
    <w:basedOn w:val="Normal"/>
    <w:pPr>
      <w:spacing w:before="0"/>
    </w:pPr>
    <w:rPr>
      <w:lang w:eastAsia="en-AU"/>
    </w:rPr>
  </w:style>
  <w:style w:type="character" w:customStyle="1" w:styleId="BodyTextChar">
    <w:name w:val="Body Text Char"/>
    <w:basedOn w:val="DefaultParagraphFont"/>
    <w:locked/>
    <w:rPr>
      <w:rFonts w:ascii="Arial" w:hAnsi="Arial" w:cs="Times New Roman"/>
      <w:noProof w:val="0"/>
      <w:lang w:val="en-AU" w:eastAsia="en-AU"/>
    </w:rPr>
  </w:style>
  <w:style w:type="paragraph" w:customStyle="1" w:styleId="SYMdotpoint1">
    <w:name w:val="SYM dot point 1"/>
    <w:basedOn w:val="Normal"/>
    <w:autoRedefine/>
    <w:pPr>
      <w:tabs>
        <w:tab w:val="num" w:pos="720"/>
      </w:tabs>
      <w:spacing w:before="0" w:line="288" w:lineRule="auto"/>
      <w:ind w:left="720" w:hanging="360"/>
      <w:contextualSpacing/>
      <w:jc w:val="both"/>
    </w:pPr>
    <w:rPr>
      <w:rFonts w:ascii="Verdana" w:hAnsi="Verdana"/>
      <w:sz w:val="22"/>
      <w:szCs w:val="22"/>
    </w:rPr>
  </w:style>
  <w:style w:type="paragraph" w:customStyle="1" w:styleId="RedTreenotetoreaders">
    <w:name w:val="Red Tree note to readers"/>
    <w:basedOn w:val="RedTreeTip"/>
    <w:qFormat/>
    <w:pPr>
      <w:shd w:val="clear" w:color="auto" w:fill="FFFF00"/>
    </w:pPr>
  </w:style>
  <w:style w:type="paragraph" w:customStyle="1" w:styleId="DHSBodyText">
    <w:name w:val="DHS Body Text"/>
    <w:basedOn w:val="Normal"/>
    <w:pPr>
      <w:spacing w:before="0" w:line="270" w:lineRule="exact"/>
    </w:pPr>
    <w:rPr>
      <w:sz w:val="20"/>
      <w:szCs w:val="20"/>
    </w:rPr>
  </w:style>
  <w:style w:type="character" w:customStyle="1" w:styleId="DHSBodyTextChar">
    <w:name w:val="DHS Body Text Char"/>
    <w:basedOn w:val="DefaultParagraphFont"/>
    <w:locked/>
    <w:rPr>
      <w:rFonts w:ascii="Arial" w:hAnsi="Arial" w:cs="Times New Roman"/>
      <w:noProof w:val="0"/>
      <w:sz w:val="20"/>
      <w:szCs w:val="20"/>
      <w:lang w:val="en-AU"/>
    </w:rPr>
  </w:style>
  <w:style w:type="paragraph" w:customStyle="1" w:styleId="DHSNotes">
    <w:name w:val="DHS Notes"/>
    <w:basedOn w:val="Normal"/>
    <w:next w:val="Normal"/>
    <w:pPr>
      <w:spacing w:before="60" w:after="60" w:line="240" w:lineRule="exact"/>
    </w:pPr>
    <w:rPr>
      <w:i/>
      <w:sz w:val="18"/>
      <w:szCs w:val="20"/>
    </w:rPr>
  </w:style>
  <w:style w:type="paragraph" w:customStyle="1" w:styleId="DHSNumberingOutline">
    <w:name w:val="DHS Numbering Outline"/>
    <w:basedOn w:val="Normal"/>
    <w:next w:val="Normal"/>
    <w:pPr>
      <w:widowControl w:val="0"/>
      <w:tabs>
        <w:tab w:val="num" w:pos="567"/>
      </w:tabs>
      <w:overflowPunct w:val="0"/>
      <w:autoSpaceDE w:val="0"/>
      <w:autoSpaceDN w:val="0"/>
      <w:adjustRightInd w:val="0"/>
      <w:spacing w:line="240" w:lineRule="exact"/>
      <w:ind w:left="289" w:hanging="289"/>
      <w:textAlignment w:val="baseline"/>
    </w:pPr>
    <w:rPr>
      <w:szCs w:val="20"/>
    </w:rPr>
  </w:style>
  <w:style w:type="paragraph" w:customStyle="1" w:styleId="DHSReportHd1">
    <w:name w:val="DHS Report Hd 1"/>
    <w:basedOn w:val="Normal"/>
    <w:next w:val="DHSBodyText"/>
    <w:pPr>
      <w:spacing w:before="0" w:after="560" w:line="520" w:lineRule="exact"/>
    </w:pPr>
    <w:rPr>
      <w:rFonts w:ascii="Tahoma" w:hAnsi="Tahoma"/>
      <w:sz w:val="44"/>
      <w:szCs w:val="20"/>
    </w:rPr>
  </w:style>
  <w:style w:type="paragraph" w:customStyle="1" w:styleId="DHSReportHd2">
    <w:name w:val="DHS Report Hd 2"/>
    <w:basedOn w:val="Normal"/>
    <w:next w:val="DHSBodyText"/>
    <w:pPr>
      <w:spacing w:before="240" w:after="90" w:line="320" w:lineRule="exact"/>
    </w:pPr>
    <w:rPr>
      <w:color w:val="404040"/>
      <w:sz w:val="26"/>
      <w:szCs w:val="20"/>
    </w:rPr>
  </w:style>
  <w:style w:type="paragraph" w:customStyle="1" w:styleId="DHSReportHd3">
    <w:name w:val="DHS Report Hd 3"/>
    <w:basedOn w:val="Normal"/>
    <w:next w:val="DHSBodyText"/>
    <w:pPr>
      <w:spacing w:before="240" w:after="90" w:line="270" w:lineRule="exact"/>
    </w:pPr>
    <w:rPr>
      <w:b/>
      <w:sz w:val="23"/>
      <w:szCs w:val="20"/>
    </w:rPr>
  </w:style>
  <w:style w:type="paragraph" w:customStyle="1" w:styleId="DHSTableText">
    <w:name w:val="DHS Table Text"/>
    <w:basedOn w:val="Normal"/>
    <w:pPr>
      <w:widowControl w:val="0"/>
      <w:shd w:val="clear" w:color="auto" w:fill="E0E0E0"/>
      <w:overflowPunct w:val="0"/>
      <w:autoSpaceDE w:val="0"/>
      <w:autoSpaceDN w:val="0"/>
      <w:adjustRightInd w:val="0"/>
      <w:spacing w:before="0" w:after="0"/>
      <w:textAlignment w:val="baseline"/>
    </w:pPr>
    <w:rPr>
      <w:sz w:val="18"/>
      <w:szCs w:val="20"/>
    </w:rPr>
  </w:style>
  <w:style w:type="paragraph" w:customStyle="1" w:styleId="DHSTableHeader">
    <w:name w:val="DHS Table Header"/>
    <w:basedOn w:val="Normal"/>
    <w:pPr>
      <w:pBdr>
        <w:bottom w:val="single" w:sz="8" w:space="1" w:color="FFFFFF"/>
      </w:pBdr>
      <w:spacing w:line="270" w:lineRule="exact"/>
    </w:pPr>
    <w:rPr>
      <w:szCs w:val="20"/>
    </w:rPr>
  </w:style>
  <w:style w:type="paragraph" w:customStyle="1" w:styleId="DHSTableSubHeader">
    <w:name w:val="DHS Table Sub Header"/>
    <w:basedOn w:val="Normal"/>
    <w:pPr>
      <w:spacing w:line="270" w:lineRule="exact"/>
    </w:pPr>
    <w:rPr>
      <w:sz w:val="18"/>
      <w:szCs w:val="20"/>
    </w:rPr>
  </w:style>
  <w:style w:type="paragraph" w:customStyle="1" w:styleId="DHSTOCHeading">
    <w:name w:val="DHS TOC Heading"/>
    <w:basedOn w:val="Normal"/>
    <w:pPr>
      <w:spacing w:before="0" w:after="160" w:line="270" w:lineRule="exact"/>
    </w:pPr>
    <w:rPr>
      <w:sz w:val="32"/>
      <w:szCs w:val="20"/>
    </w:rPr>
  </w:style>
  <w:style w:type="paragraph" w:customStyle="1" w:styleId="DHSReportHd4">
    <w:name w:val="DHS Report Hd 4"/>
    <w:basedOn w:val="Normal"/>
    <w:next w:val="DHSBodyText"/>
    <w:pPr>
      <w:spacing w:before="240" w:after="60" w:line="240" w:lineRule="exact"/>
    </w:pPr>
    <w:rPr>
      <w:b/>
      <w:szCs w:val="20"/>
    </w:rPr>
  </w:style>
  <w:style w:type="paragraph" w:customStyle="1" w:styleId="StyleDHSReportSubTitleLeft0cm">
    <w:name w:val="Style DHS Report Sub Title + Left:  0 cm"/>
    <w:basedOn w:val="Normal"/>
    <w:pPr>
      <w:spacing w:before="0"/>
    </w:pPr>
    <w:rPr>
      <w:sz w:val="28"/>
      <w:szCs w:val="20"/>
    </w:rPr>
  </w:style>
  <w:style w:type="paragraph" w:customStyle="1" w:styleId="DHSleadinquote">
    <w:name w:val="DHS lead in quote"/>
    <w:basedOn w:val="DHSBodyText"/>
    <w:qFormat/>
    <w:pPr>
      <w:spacing w:before="60" w:after="60"/>
    </w:pPr>
    <w:rPr>
      <w:color w:val="632423"/>
    </w:rPr>
  </w:style>
  <w:style w:type="paragraph" w:customStyle="1" w:styleId="DHSgreenquote">
    <w:name w:val="DHS green quote"/>
    <w:basedOn w:val="DHSleadinquote"/>
    <w:qFormat/>
    <w:rPr>
      <w:color w:val="008000"/>
    </w:rPr>
  </w:style>
  <w:style w:type="paragraph" w:customStyle="1" w:styleId="FCPGbasictextbullets">
    <w:name w:val="FCPG basic text bullets"/>
    <w:basedOn w:val="Normal"/>
    <w:pPr>
      <w:numPr>
        <w:numId w:val="3"/>
      </w:numPr>
      <w:spacing w:before="0"/>
    </w:pPr>
    <w:rPr>
      <w:lang w:eastAsia="en-AU"/>
    </w:rPr>
  </w:style>
  <w:style w:type="paragraph" w:customStyle="1" w:styleId="FCPGbasictext">
    <w:name w:val="FCPG basic text"/>
    <w:basedOn w:val="Normal"/>
    <w:pPr>
      <w:widowControl w:val="0"/>
      <w:suppressAutoHyphens/>
      <w:autoSpaceDE w:val="0"/>
      <w:autoSpaceDN w:val="0"/>
      <w:adjustRightInd w:val="0"/>
      <w:spacing w:before="57" w:after="57" w:line="288" w:lineRule="auto"/>
      <w:textAlignment w:val="center"/>
    </w:pPr>
    <w:rPr>
      <w:rFonts w:ascii="FranklinGothic-Book" w:hAnsi="FranklinGothic-Book" w:cs="FranklinGothic-Book"/>
      <w:color w:val="000000"/>
      <w:szCs w:val="20"/>
      <w:lang w:val="en-GB"/>
    </w:rPr>
  </w:style>
  <w:style w:type="paragraph" w:customStyle="1" w:styleId="SMRPbodytext">
    <w:name w:val="SMRP body text"/>
    <w:pPr>
      <w:spacing w:after="120"/>
    </w:pPr>
    <w:rPr>
      <w:rFonts w:ascii="Tahoma" w:hAnsi="Tahoma" w:cs="Tahoma"/>
      <w:sz w:val="24"/>
      <w:szCs w:val="22"/>
    </w:rPr>
  </w:style>
  <w:style w:type="character" w:styleId="CommentReference">
    <w:name w:val="annotation reference"/>
    <w:basedOn w:val="DefaultParagraphFont"/>
    <w:unhideWhenUsed/>
    <w:rPr>
      <w:rFonts w:cs="Times New Roman"/>
      <w:sz w:val="18"/>
      <w:szCs w:val="18"/>
    </w:rPr>
  </w:style>
  <w:style w:type="paragraph" w:styleId="Revision">
    <w:name w:val="Revision"/>
    <w:hidden/>
    <w:rPr>
      <w:rFonts w:ascii="Arial" w:hAnsi="Arial"/>
      <w:sz w:val="24"/>
      <w:szCs w:val="24"/>
    </w:rPr>
  </w:style>
  <w:style w:type="paragraph" w:customStyle="1" w:styleId="Style1">
    <w:name w:val="Style1"/>
    <w:basedOn w:val="Normal"/>
    <w:pPr>
      <w:spacing w:before="240" w:after="240"/>
    </w:pPr>
    <w:rPr>
      <w:rFonts w:cs="Arial"/>
      <w:sz w:val="23"/>
      <w:lang w:eastAsia="en-AU"/>
    </w:rPr>
  </w:style>
  <w:style w:type="paragraph" w:customStyle="1" w:styleId="FCPGbasictextbold">
    <w:name w:val="FCPG basic text bold"/>
    <w:basedOn w:val="FCPGbasictext"/>
    <w:rPr>
      <w:rFonts w:ascii="FranklinGothic-Medium" w:hAnsi="FranklinGothic-Medium" w:cs="FranklinGothic-Medium"/>
      <w:sz w:val="20"/>
    </w:rPr>
  </w:style>
  <w:style w:type="paragraph" w:customStyle="1" w:styleId="FCPGsubhead1">
    <w:name w:val="FCPG subhead 1"/>
    <w:basedOn w:val="Normal"/>
    <w:pPr>
      <w:widowControl w:val="0"/>
      <w:autoSpaceDE w:val="0"/>
      <w:autoSpaceDN w:val="0"/>
      <w:adjustRightInd w:val="0"/>
      <w:spacing w:before="142" w:after="57" w:line="288" w:lineRule="auto"/>
      <w:textAlignment w:val="center"/>
    </w:pPr>
    <w:rPr>
      <w:rFonts w:ascii="TrebuchetMS-Bold" w:hAnsi="TrebuchetMS-Bold" w:cs="TrebuchetMS-Bold"/>
      <w:b/>
      <w:bCs/>
      <w:color w:val="6019E5"/>
      <w:lang w:val="en-GB"/>
    </w:rPr>
  </w:style>
  <w:style w:type="character" w:styleId="FootnoteReference">
    <w:name w:val="footnote reference"/>
    <w:basedOn w:val="DefaultParagraphFont"/>
    <w:rPr>
      <w:rFonts w:cs="Times New Roman"/>
      <w:vertAlign w:val="superscript"/>
    </w:rPr>
  </w:style>
  <w:style w:type="character" w:customStyle="1" w:styleId="italic">
    <w:name w:val="italic"/>
    <w:basedOn w:val="DefaultParagraphFont"/>
    <w:rPr>
      <w:rFonts w:cs="Times New Roman"/>
    </w:rPr>
  </w:style>
  <w:style w:type="character" w:customStyle="1" w:styleId="yr">
    <w:name w:val="yr"/>
    <w:basedOn w:val="DefaultParagraphFont"/>
    <w:rPr>
      <w:rFonts w:cs="Times New Roman"/>
    </w:rPr>
  </w:style>
  <w:style w:type="character" w:customStyle="1" w:styleId="v">
    <w:name w:val="v"/>
    <w:basedOn w:val="DefaultParagraphFont"/>
    <w:rPr>
      <w:rFonts w:cs="Times New Roman"/>
    </w:rPr>
  </w:style>
  <w:style w:type="character" w:customStyle="1" w:styleId="is">
    <w:name w:val="is"/>
    <w:basedOn w:val="DefaultParagraphFont"/>
    <w:rPr>
      <w:rFonts w:cs="Times New Roman"/>
    </w:rPr>
  </w:style>
  <w:style w:type="character" w:customStyle="1" w:styleId="ip">
    <w:name w:val="ip"/>
    <w:basedOn w:val="DefaultParagraphFont"/>
    <w:rPr>
      <w:rFonts w:cs="Times New Roman"/>
    </w:rPr>
  </w:style>
  <w:style w:type="character" w:customStyle="1" w:styleId="pg">
    <w:name w:val="pg"/>
    <w:basedOn w:val="DefaultParagraphFont"/>
    <w:rPr>
      <w:rFonts w:cs="Times New Roman"/>
    </w:rPr>
  </w:style>
  <w:style w:type="paragraph" w:customStyle="1" w:styleId="FCPGpurplequote">
    <w:name w:val="FCPG purple quote"/>
    <w:basedOn w:val="FCPGbasictext"/>
    <w:pPr>
      <w:spacing w:after="113"/>
    </w:pPr>
    <w:rPr>
      <w:rFonts w:ascii="FranklinGothic-BookItalic" w:hAnsi="FranklinGothic-BookItalic" w:cs="FranklinGothic-BookItalic"/>
      <w:i/>
      <w:iCs/>
      <w:color w:val="6019E5"/>
      <w:sz w:val="19"/>
      <w:szCs w:val="19"/>
    </w:rPr>
  </w:style>
  <w:style w:type="paragraph" w:customStyle="1" w:styleId="Style6">
    <w:name w:val="Style 6"/>
    <w:pPr>
      <w:widowControl w:val="0"/>
      <w:autoSpaceDE w:val="0"/>
      <w:autoSpaceDN w:val="0"/>
      <w:spacing w:before="108" w:line="276" w:lineRule="auto"/>
    </w:pPr>
    <w:rPr>
      <w:rFonts w:ascii="Tahoma" w:hAnsi="Tahoma" w:cs="Tahoma"/>
      <w:sz w:val="18"/>
      <w:szCs w:val="18"/>
      <w:lang w:val="en-US"/>
    </w:rPr>
  </w:style>
  <w:style w:type="paragraph" w:customStyle="1" w:styleId="Style9">
    <w:name w:val="Style 9"/>
    <w:pPr>
      <w:widowControl w:val="0"/>
      <w:autoSpaceDE w:val="0"/>
      <w:autoSpaceDN w:val="0"/>
      <w:spacing w:before="72" w:line="285" w:lineRule="auto"/>
      <w:ind w:left="144" w:right="432"/>
    </w:pPr>
    <w:rPr>
      <w:rFonts w:ascii="Tahoma" w:hAnsi="Tahoma" w:cs="Tahoma"/>
      <w:sz w:val="18"/>
      <w:szCs w:val="18"/>
      <w:lang w:val="en-US"/>
    </w:rPr>
  </w:style>
  <w:style w:type="paragraph" w:customStyle="1" w:styleId="Style16">
    <w:name w:val="Style 16"/>
    <w:pPr>
      <w:widowControl w:val="0"/>
      <w:autoSpaceDE w:val="0"/>
      <w:autoSpaceDN w:val="0"/>
      <w:adjustRightInd w:val="0"/>
    </w:pPr>
    <w:rPr>
      <w:rFonts w:ascii="Times New Roman" w:hAnsi="Times New Roman"/>
      <w:lang w:val="en-US"/>
    </w:rPr>
  </w:style>
  <w:style w:type="character" w:customStyle="1" w:styleId="CharacterStyle3">
    <w:name w:val="Character Style 3"/>
    <w:rPr>
      <w:rFonts w:ascii="Tahoma" w:hAnsi="Tahoma"/>
      <w:sz w:val="18"/>
    </w:rPr>
  </w:style>
  <w:style w:type="paragraph" w:customStyle="1" w:styleId="Purplebasictext">
    <w:name w:val="Purple basic text"/>
    <w:basedOn w:val="FCPGbasictext"/>
    <w:rPr>
      <w:color w:val="6019E5"/>
      <w:sz w:val="20"/>
    </w:rPr>
  </w:style>
  <w:style w:type="paragraph" w:customStyle="1" w:styleId="Numberedbold">
    <w:name w:val="Numbered bold"/>
    <w:basedOn w:val="FCPGbasictext"/>
    <w:pPr>
      <w:tabs>
        <w:tab w:val="left" w:pos="170"/>
        <w:tab w:val="left" w:pos="360"/>
      </w:tabs>
    </w:pPr>
    <w:rPr>
      <w:rFonts w:ascii="FranklinGothic-Medium" w:hAnsi="FranklinGothic-Medium" w:cs="FranklinGothic-Medium"/>
      <w:sz w:val="20"/>
    </w:rPr>
  </w:style>
  <w:style w:type="character" w:customStyle="1" w:styleId="smaller">
    <w:name w:val="smaller"/>
    <w:basedOn w:val="DefaultParagraphFont"/>
    <w:rPr>
      <w:rFonts w:cs="Times New Roman"/>
    </w:rPr>
  </w:style>
  <w:style w:type="paragraph" w:styleId="TOC3">
    <w:name w:val="toc 3"/>
    <w:basedOn w:val="Normal"/>
    <w:next w:val="Normal"/>
    <w:autoRedefine/>
    <w:uiPriority w:val="39"/>
    <w:pPr>
      <w:spacing w:before="0" w:after="0"/>
      <w:ind w:left="284"/>
    </w:pPr>
    <w:rPr>
      <w:sz w:val="20"/>
      <w:lang w:eastAsia="en-AU"/>
    </w:rPr>
  </w:style>
  <w:style w:type="paragraph" w:styleId="NormalWeb">
    <w:name w:val="Normal (Web)"/>
    <w:basedOn w:val="Normal"/>
    <w:pPr>
      <w:spacing w:beforeLines="1" w:afterLines="1"/>
    </w:pPr>
    <w:rPr>
      <w:rFonts w:ascii="Times" w:hAnsi="Times"/>
      <w:sz w:val="20"/>
      <w:szCs w:val="20"/>
    </w:rPr>
  </w:style>
  <w:style w:type="character" w:styleId="Emphasis">
    <w:name w:val="Emphasis"/>
    <w:basedOn w:val="DefaultParagraphFont"/>
    <w:qFormat/>
    <w:rPr>
      <w:rFonts w:cs="Times New Roman"/>
      <w:i/>
    </w:rPr>
  </w:style>
  <w:style w:type="paragraph" w:styleId="TOC4">
    <w:name w:val="toc 4"/>
    <w:basedOn w:val="Normal"/>
    <w:next w:val="Normal"/>
    <w:autoRedefine/>
    <w:uiPriority w:val="39"/>
    <w:unhideWhenUsed/>
    <w:pPr>
      <w:spacing w:before="0" w:after="100" w:line="276" w:lineRule="auto"/>
      <w:ind w:left="660"/>
    </w:pPr>
    <w:rPr>
      <w:rFonts w:ascii="Cambria" w:hAnsi="Cambria"/>
      <w:sz w:val="22"/>
      <w:szCs w:val="22"/>
      <w:lang w:eastAsia="en-AU"/>
    </w:rPr>
  </w:style>
  <w:style w:type="paragraph" w:styleId="TOC5">
    <w:name w:val="toc 5"/>
    <w:basedOn w:val="Normal"/>
    <w:next w:val="Normal"/>
    <w:autoRedefine/>
    <w:uiPriority w:val="39"/>
    <w:unhideWhenUsed/>
    <w:pPr>
      <w:spacing w:before="0" w:after="100" w:line="276" w:lineRule="auto"/>
      <w:ind w:left="880"/>
    </w:pPr>
    <w:rPr>
      <w:rFonts w:ascii="Cambria" w:hAnsi="Cambria"/>
      <w:sz w:val="22"/>
      <w:szCs w:val="22"/>
      <w:lang w:eastAsia="en-AU"/>
    </w:rPr>
  </w:style>
  <w:style w:type="paragraph" w:styleId="TOC6">
    <w:name w:val="toc 6"/>
    <w:basedOn w:val="Normal"/>
    <w:next w:val="Normal"/>
    <w:autoRedefine/>
    <w:uiPriority w:val="39"/>
    <w:unhideWhenUsed/>
    <w:pPr>
      <w:spacing w:before="0" w:after="100" w:line="276" w:lineRule="auto"/>
      <w:ind w:left="1100"/>
    </w:pPr>
    <w:rPr>
      <w:rFonts w:ascii="Cambria" w:hAnsi="Cambria"/>
      <w:sz w:val="22"/>
      <w:szCs w:val="22"/>
      <w:lang w:eastAsia="en-AU"/>
    </w:rPr>
  </w:style>
  <w:style w:type="paragraph" w:styleId="TOC7">
    <w:name w:val="toc 7"/>
    <w:basedOn w:val="Normal"/>
    <w:next w:val="Normal"/>
    <w:autoRedefine/>
    <w:uiPriority w:val="39"/>
    <w:unhideWhenUsed/>
    <w:pPr>
      <w:spacing w:before="0" w:after="100" w:line="276" w:lineRule="auto"/>
      <w:ind w:left="1320"/>
    </w:pPr>
    <w:rPr>
      <w:rFonts w:ascii="Cambria" w:hAnsi="Cambria"/>
      <w:sz w:val="22"/>
      <w:szCs w:val="22"/>
      <w:lang w:eastAsia="en-AU"/>
    </w:rPr>
  </w:style>
  <w:style w:type="paragraph" w:styleId="TOC8">
    <w:name w:val="toc 8"/>
    <w:basedOn w:val="Normal"/>
    <w:next w:val="Normal"/>
    <w:autoRedefine/>
    <w:uiPriority w:val="39"/>
    <w:unhideWhenUsed/>
    <w:pPr>
      <w:spacing w:before="0" w:after="100" w:line="276" w:lineRule="auto"/>
      <w:ind w:left="1540"/>
    </w:pPr>
    <w:rPr>
      <w:rFonts w:ascii="Cambria" w:hAnsi="Cambria"/>
      <w:sz w:val="22"/>
      <w:szCs w:val="22"/>
      <w:lang w:eastAsia="en-AU"/>
    </w:rPr>
  </w:style>
  <w:style w:type="paragraph" w:styleId="TOC9">
    <w:name w:val="toc 9"/>
    <w:basedOn w:val="Normal"/>
    <w:next w:val="Normal"/>
    <w:autoRedefine/>
    <w:uiPriority w:val="39"/>
    <w:unhideWhenUsed/>
    <w:pPr>
      <w:spacing w:before="0" w:after="100" w:line="276" w:lineRule="auto"/>
      <w:ind w:left="1760"/>
    </w:pPr>
    <w:rPr>
      <w:rFonts w:ascii="Cambria" w:hAnsi="Cambria"/>
      <w:sz w:val="22"/>
      <w:szCs w:val="22"/>
      <w:lang w:eastAsia="en-AU"/>
    </w:rPr>
  </w:style>
  <w:style w:type="paragraph" w:customStyle="1" w:styleId="Pa9">
    <w:name w:val="Pa9"/>
    <w:basedOn w:val="Default"/>
    <w:next w:val="Default"/>
    <w:pPr>
      <w:spacing w:line="201" w:lineRule="atLeast"/>
    </w:pPr>
    <w:rPr>
      <w:rFonts w:ascii="Times New Roman" w:hAnsi="Times New Roman" w:cs="Times New Roman"/>
      <w:color w:val="auto"/>
    </w:rPr>
  </w:style>
  <w:style w:type="character" w:customStyle="1" w:styleId="A0">
    <w:name w:val="A0"/>
    <w:rPr>
      <w:color w:val="221E1F"/>
      <w:sz w:val="18"/>
    </w:rPr>
  </w:style>
  <w:style w:type="character" w:styleId="FollowedHyperlink">
    <w:name w:val="FollowedHyperlink"/>
    <w:basedOn w:val="DefaultParagraphFont"/>
    <w:uiPriority w:val="99"/>
    <w:semiHidden/>
    <w:unhideWhenUsed/>
    <w:rsid w:val="00384A36"/>
    <w:rPr>
      <w:color w:val="800080"/>
      <w:u w:val="single"/>
    </w:rPr>
  </w:style>
  <w:style w:type="paragraph" w:customStyle="1" w:styleId="DHSendnotes">
    <w:name w:val="DHS endnotes"/>
    <w:basedOn w:val="DHSNotes"/>
    <w:qFormat/>
    <w:rsid w:val="00EC0269"/>
    <w:pPr>
      <w:spacing w:before="20" w:after="20" w:line="240" w:lineRule="auto"/>
    </w:pPr>
    <w:rPr>
      <w:rFonts w:cs="HelveticaNeueLTStd-Lt"/>
      <w:i w:val="0"/>
      <w:iCs/>
      <w:color w:val="000000"/>
      <w:szCs w:val="18"/>
      <w:lang w:val="en-US"/>
    </w:rPr>
  </w:style>
  <w:style w:type="paragraph" w:customStyle="1" w:styleId="CharChar1CharCharChar1">
    <w:name w:val="Char Char1 Char Char Char1"/>
    <w:basedOn w:val="Normal"/>
    <w:semiHidden/>
    <w:pPr>
      <w:overflowPunct w:val="0"/>
      <w:autoSpaceDE w:val="0"/>
      <w:autoSpaceDN w:val="0"/>
      <w:adjustRightInd w:val="0"/>
      <w:spacing w:before="0" w:after="160" w:line="240" w:lineRule="exact"/>
      <w:ind w:left="709"/>
      <w:textAlignment w:val="baseline"/>
    </w:pPr>
    <w:rPr>
      <w:rFonts w:ascii="Times New Roman" w:hAnsi="Times New Roman"/>
      <w:szCs w:val="20"/>
      <w:lang w:val="en-US"/>
    </w:rPr>
  </w:style>
  <w:style w:type="paragraph" w:customStyle="1" w:styleId="BasicParagraph">
    <w:name w:val="[Basic Paragraph]"/>
    <w:basedOn w:val="Normal"/>
    <w:pPr>
      <w:widowControl w:val="0"/>
      <w:autoSpaceDE w:val="0"/>
      <w:autoSpaceDN w:val="0"/>
      <w:adjustRightInd w:val="0"/>
      <w:spacing w:before="0" w:after="0" w:line="288" w:lineRule="auto"/>
      <w:textAlignment w:val="center"/>
    </w:pPr>
    <w:rPr>
      <w:rFonts w:ascii="Times-Roman" w:hAnsi="Times-Roman" w:cs="Times-Roman"/>
      <w:color w:val="000000"/>
      <w:lang w:val="en-GB"/>
    </w:rPr>
  </w:style>
  <w:style w:type="paragraph" w:customStyle="1" w:styleId="DHSintextquote">
    <w:name w:val="DHS in text quote"/>
    <w:basedOn w:val="DHSleadinquote"/>
    <w:qFormat/>
    <w:pPr>
      <w:ind w:left="227"/>
    </w:pPr>
  </w:style>
  <w:style w:type="paragraph" w:customStyle="1" w:styleId="DHSinboxtext">
    <w:name w:val="DHS in box text"/>
    <w:basedOn w:val="DHSBodyText"/>
    <w:qFormat/>
    <w:pPr>
      <w:spacing w:after="80" w:line="288" w:lineRule="auto"/>
    </w:pPr>
    <w:rPr>
      <w:sz w:val="18"/>
    </w:rPr>
  </w:style>
  <w:style w:type="paragraph" w:customStyle="1" w:styleId="DHSinboxheader">
    <w:name w:val="DHS in box header"/>
    <w:basedOn w:val="DHSBodyText"/>
    <w:qFormat/>
    <w:rPr>
      <w:b/>
      <w:sz w:val="22"/>
    </w:rPr>
  </w:style>
  <w:style w:type="paragraph" w:customStyle="1" w:styleId="DHSinboxdotpoints">
    <w:name w:val="DHS in box dot points"/>
    <w:basedOn w:val="DHSBulletText"/>
    <w:qFormat/>
    <w:pPr>
      <w:spacing w:after="60"/>
      <w:ind w:left="357" w:hanging="357"/>
    </w:pPr>
  </w:style>
  <w:style w:type="paragraph" w:customStyle="1" w:styleId="DHSPurplequote">
    <w:name w:val="DHS Purple quote"/>
    <w:basedOn w:val="DHSBodyText"/>
    <w:qFormat/>
    <w:pPr>
      <w:ind w:left="340"/>
    </w:pPr>
    <w:rPr>
      <w:color w:val="595959"/>
    </w:rPr>
  </w:style>
  <w:style w:type="paragraph" w:customStyle="1" w:styleId="FCPGChapterheading">
    <w:name w:val="FCPG Chapter heading"/>
    <w:basedOn w:val="Normal"/>
    <w:pPr>
      <w:widowControl w:val="0"/>
      <w:autoSpaceDE w:val="0"/>
      <w:autoSpaceDN w:val="0"/>
      <w:adjustRightInd w:val="0"/>
      <w:spacing w:before="57" w:after="57" w:line="288" w:lineRule="auto"/>
      <w:textAlignment w:val="center"/>
    </w:pPr>
    <w:rPr>
      <w:rFonts w:ascii="TrebuchetMS-Bold" w:hAnsi="TrebuchetMS-Bold" w:cs="TrebuchetMS-Bold"/>
      <w:b/>
      <w:bCs/>
      <w:color w:val="6019E5"/>
      <w:sz w:val="48"/>
      <w:szCs w:val="48"/>
      <w:lang w:val="en-GB"/>
    </w:rPr>
  </w:style>
  <w:style w:type="paragraph" w:customStyle="1" w:styleId="FCPGscenariotextbox">
    <w:name w:val="FCPG scenario text box"/>
    <w:basedOn w:val="Normal"/>
    <w:pPr>
      <w:widowControl w:val="0"/>
      <w:suppressAutoHyphens/>
      <w:autoSpaceDE w:val="0"/>
      <w:autoSpaceDN w:val="0"/>
      <w:adjustRightInd w:val="0"/>
      <w:spacing w:before="0" w:after="0" w:line="288" w:lineRule="auto"/>
      <w:jc w:val="center"/>
      <w:textAlignment w:val="center"/>
    </w:pPr>
    <w:rPr>
      <w:rFonts w:ascii="FranklinGothic-Book" w:hAnsi="FranklinGothic-Book" w:cs="FranklinGothic-Book"/>
      <w:color w:val="000000"/>
      <w:sz w:val="19"/>
      <w:szCs w:val="19"/>
      <w:lang w:val="en-GB"/>
    </w:rPr>
  </w:style>
  <w:style w:type="paragraph" w:customStyle="1" w:styleId="BodyDHS">
    <w:name w:val="Body DHS"/>
    <w:rsid w:val="00E47008"/>
    <w:pPr>
      <w:suppressAutoHyphens/>
      <w:overflowPunct w:val="0"/>
      <w:autoSpaceDE w:val="0"/>
      <w:autoSpaceDN w:val="0"/>
      <w:adjustRightInd w:val="0"/>
      <w:spacing w:after="180" w:line="260" w:lineRule="atLeast"/>
      <w:textAlignment w:val="baseline"/>
    </w:pPr>
    <w:rPr>
      <w:rFonts w:ascii="Book Antiqua" w:hAnsi="Book Antiqua"/>
      <w:sz w:val="21"/>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hs.vic.gov.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cz"/></Relationships>
</file>

<file path=word/_rels/endnotes.xml.rels><?xml version="1.0" encoding="UTF-8" standalone="yes"?>
<Relationships xmlns="http://schemas.openxmlformats.org/package/2006/relationships"><Relationship Id="rId8" Type="http://schemas.openxmlformats.org/officeDocument/2006/relationships/hyperlink" Target="http://www.ingentaconnect.com/content/routledg/reac;jsessionid=1jw2xnqviyqee.alice" TargetMode="External"/><Relationship Id="rId3" Type="http://schemas.openxmlformats.org/officeDocument/2006/relationships/hyperlink" Target="http://www.nhmrc.gov.au/_files_nhmrc/publications" TargetMode="External"/><Relationship Id="rId7" Type="http://schemas.openxmlformats.org/officeDocument/2006/relationships/hyperlink" Target="http://netsvic.org.au/emplibrary/ccch/TM_ISEIConf07_Nature_role_rships.pdf" TargetMode="External"/><Relationship Id="rId2" Type="http://schemas.openxmlformats.org/officeDocument/2006/relationships/hyperlink" Target="http://www.education.vic.gov.au/earlylearning/eyldf/default.htm" TargetMode="External"/><Relationship Id="rId1" Type="http://schemas.openxmlformats.org/officeDocument/2006/relationships/hyperlink" Target="http://www.eciavic.org.au/events/professionaldevelopment.html" TargetMode="External"/><Relationship Id="rId6" Type="http://schemas.openxmlformats.org/officeDocument/2006/relationships/hyperlink" Target="http://www.vcaa.vic.edu.au/earlyyears/evidence.html" TargetMode="External"/><Relationship Id="rId5" Type="http://schemas.openxmlformats.org/officeDocument/2006/relationships/hyperlink" Target="http://www.gcph.co.uk/assets/0000/0353/Jennie_Popay_Summary.pdf" TargetMode="External"/><Relationship Id="rId10" Type="http://schemas.openxmlformats.org/officeDocument/2006/relationships/hyperlink" Target="http://www.eciavic.org.au/events/professionaldevelopment.html" TargetMode="External"/><Relationship Id="rId4" Type="http://schemas.openxmlformats.org/officeDocument/2006/relationships/hyperlink" Target="http://www.eciavic.org.au" TargetMode="External"/><Relationship Id="rId9" Type="http://schemas.openxmlformats.org/officeDocument/2006/relationships/hyperlink" Target="http://w.fippcase.org/casetools/casetools_vol1_no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15940</Words>
  <Characters>90864</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Family-centred, child-focused support in the early childhood years</vt:lpstr>
    </vt:vector>
  </TitlesOfParts>
  <Company>Department of Human Services</Company>
  <LinksUpToDate>false</LinksUpToDate>
  <CharactersWithSpaces>106591</CharactersWithSpaces>
  <SharedDoc>false</SharedDoc>
  <HLinks>
    <vt:vector size="348" baseType="variant">
      <vt:variant>
        <vt:i4>1900596</vt:i4>
      </vt:variant>
      <vt:variant>
        <vt:i4>281</vt:i4>
      </vt:variant>
      <vt:variant>
        <vt:i4>0</vt:i4>
      </vt:variant>
      <vt:variant>
        <vt:i4>5</vt:i4>
      </vt:variant>
      <vt:variant>
        <vt:lpwstr/>
      </vt:variant>
      <vt:variant>
        <vt:lpwstr>_Toc325378537</vt:lpwstr>
      </vt:variant>
      <vt:variant>
        <vt:i4>1900596</vt:i4>
      </vt:variant>
      <vt:variant>
        <vt:i4>275</vt:i4>
      </vt:variant>
      <vt:variant>
        <vt:i4>0</vt:i4>
      </vt:variant>
      <vt:variant>
        <vt:i4>5</vt:i4>
      </vt:variant>
      <vt:variant>
        <vt:lpwstr/>
      </vt:variant>
      <vt:variant>
        <vt:lpwstr>_Toc325378536</vt:lpwstr>
      </vt:variant>
      <vt:variant>
        <vt:i4>1900596</vt:i4>
      </vt:variant>
      <vt:variant>
        <vt:i4>269</vt:i4>
      </vt:variant>
      <vt:variant>
        <vt:i4>0</vt:i4>
      </vt:variant>
      <vt:variant>
        <vt:i4>5</vt:i4>
      </vt:variant>
      <vt:variant>
        <vt:lpwstr/>
      </vt:variant>
      <vt:variant>
        <vt:lpwstr>_Toc325378535</vt:lpwstr>
      </vt:variant>
      <vt:variant>
        <vt:i4>1900596</vt:i4>
      </vt:variant>
      <vt:variant>
        <vt:i4>263</vt:i4>
      </vt:variant>
      <vt:variant>
        <vt:i4>0</vt:i4>
      </vt:variant>
      <vt:variant>
        <vt:i4>5</vt:i4>
      </vt:variant>
      <vt:variant>
        <vt:lpwstr/>
      </vt:variant>
      <vt:variant>
        <vt:lpwstr>_Toc325378534</vt:lpwstr>
      </vt:variant>
      <vt:variant>
        <vt:i4>1900596</vt:i4>
      </vt:variant>
      <vt:variant>
        <vt:i4>257</vt:i4>
      </vt:variant>
      <vt:variant>
        <vt:i4>0</vt:i4>
      </vt:variant>
      <vt:variant>
        <vt:i4>5</vt:i4>
      </vt:variant>
      <vt:variant>
        <vt:lpwstr/>
      </vt:variant>
      <vt:variant>
        <vt:lpwstr>_Toc325378533</vt:lpwstr>
      </vt:variant>
      <vt:variant>
        <vt:i4>1900596</vt:i4>
      </vt:variant>
      <vt:variant>
        <vt:i4>251</vt:i4>
      </vt:variant>
      <vt:variant>
        <vt:i4>0</vt:i4>
      </vt:variant>
      <vt:variant>
        <vt:i4>5</vt:i4>
      </vt:variant>
      <vt:variant>
        <vt:lpwstr/>
      </vt:variant>
      <vt:variant>
        <vt:lpwstr>_Toc325378532</vt:lpwstr>
      </vt:variant>
      <vt:variant>
        <vt:i4>1900596</vt:i4>
      </vt:variant>
      <vt:variant>
        <vt:i4>245</vt:i4>
      </vt:variant>
      <vt:variant>
        <vt:i4>0</vt:i4>
      </vt:variant>
      <vt:variant>
        <vt:i4>5</vt:i4>
      </vt:variant>
      <vt:variant>
        <vt:lpwstr/>
      </vt:variant>
      <vt:variant>
        <vt:lpwstr>_Toc325378531</vt:lpwstr>
      </vt:variant>
      <vt:variant>
        <vt:i4>1900596</vt:i4>
      </vt:variant>
      <vt:variant>
        <vt:i4>239</vt:i4>
      </vt:variant>
      <vt:variant>
        <vt:i4>0</vt:i4>
      </vt:variant>
      <vt:variant>
        <vt:i4>5</vt:i4>
      </vt:variant>
      <vt:variant>
        <vt:lpwstr/>
      </vt:variant>
      <vt:variant>
        <vt:lpwstr>_Toc325378530</vt:lpwstr>
      </vt:variant>
      <vt:variant>
        <vt:i4>1835060</vt:i4>
      </vt:variant>
      <vt:variant>
        <vt:i4>233</vt:i4>
      </vt:variant>
      <vt:variant>
        <vt:i4>0</vt:i4>
      </vt:variant>
      <vt:variant>
        <vt:i4>5</vt:i4>
      </vt:variant>
      <vt:variant>
        <vt:lpwstr/>
      </vt:variant>
      <vt:variant>
        <vt:lpwstr>_Toc325378529</vt:lpwstr>
      </vt:variant>
      <vt:variant>
        <vt:i4>1835060</vt:i4>
      </vt:variant>
      <vt:variant>
        <vt:i4>227</vt:i4>
      </vt:variant>
      <vt:variant>
        <vt:i4>0</vt:i4>
      </vt:variant>
      <vt:variant>
        <vt:i4>5</vt:i4>
      </vt:variant>
      <vt:variant>
        <vt:lpwstr/>
      </vt:variant>
      <vt:variant>
        <vt:lpwstr>_Toc325378528</vt:lpwstr>
      </vt:variant>
      <vt:variant>
        <vt:i4>1835060</vt:i4>
      </vt:variant>
      <vt:variant>
        <vt:i4>221</vt:i4>
      </vt:variant>
      <vt:variant>
        <vt:i4>0</vt:i4>
      </vt:variant>
      <vt:variant>
        <vt:i4>5</vt:i4>
      </vt:variant>
      <vt:variant>
        <vt:lpwstr/>
      </vt:variant>
      <vt:variant>
        <vt:lpwstr>_Toc325378527</vt:lpwstr>
      </vt:variant>
      <vt:variant>
        <vt:i4>1835060</vt:i4>
      </vt:variant>
      <vt:variant>
        <vt:i4>215</vt:i4>
      </vt:variant>
      <vt:variant>
        <vt:i4>0</vt:i4>
      </vt:variant>
      <vt:variant>
        <vt:i4>5</vt:i4>
      </vt:variant>
      <vt:variant>
        <vt:lpwstr/>
      </vt:variant>
      <vt:variant>
        <vt:lpwstr>_Toc325378526</vt:lpwstr>
      </vt:variant>
      <vt:variant>
        <vt:i4>1835060</vt:i4>
      </vt:variant>
      <vt:variant>
        <vt:i4>209</vt:i4>
      </vt:variant>
      <vt:variant>
        <vt:i4>0</vt:i4>
      </vt:variant>
      <vt:variant>
        <vt:i4>5</vt:i4>
      </vt:variant>
      <vt:variant>
        <vt:lpwstr/>
      </vt:variant>
      <vt:variant>
        <vt:lpwstr>_Toc325378525</vt:lpwstr>
      </vt:variant>
      <vt:variant>
        <vt:i4>1835060</vt:i4>
      </vt:variant>
      <vt:variant>
        <vt:i4>203</vt:i4>
      </vt:variant>
      <vt:variant>
        <vt:i4>0</vt:i4>
      </vt:variant>
      <vt:variant>
        <vt:i4>5</vt:i4>
      </vt:variant>
      <vt:variant>
        <vt:lpwstr/>
      </vt:variant>
      <vt:variant>
        <vt:lpwstr>_Toc325378524</vt:lpwstr>
      </vt:variant>
      <vt:variant>
        <vt:i4>1835060</vt:i4>
      </vt:variant>
      <vt:variant>
        <vt:i4>197</vt:i4>
      </vt:variant>
      <vt:variant>
        <vt:i4>0</vt:i4>
      </vt:variant>
      <vt:variant>
        <vt:i4>5</vt:i4>
      </vt:variant>
      <vt:variant>
        <vt:lpwstr/>
      </vt:variant>
      <vt:variant>
        <vt:lpwstr>_Toc325378523</vt:lpwstr>
      </vt:variant>
      <vt:variant>
        <vt:i4>1835060</vt:i4>
      </vt:variant>
      <vt:variant>
        <vt:i4>191</vt:i4>
      </vt:variant>
      <vt:variant>
        <vt:i4>0</vt:i4>
      </vt:variant>
      <vt:variant>
        <vt:i4>5</vt:i4>
      </vt:variant>
      <vt:variant>
        <vt:lpwstr/>
      </vt:variant>
      <vt:variant>
        <vt:lpwstr>_Toc325378522</vt:lpwstr>
      </vt:variant>
      <vt:variant>
        <vt:i4>1835060</vt:i4>
      </vt:variant>
      <vt:variant>
        <vt:i4>185</vt:i4>
      </vt:variant>
      <vt:variant>
        <vt:i4>0</vt:i4>
      </vt:variant>
      <vt:variant>
        <vt:i4>5</vt:i4>
      </vt:variant>
      <vt:variant>
        <vt:lpwstr/>
      </vt:variant>
      <vt:variant>
        <vt:lpwstr>_Toc325378521</vt:lpwstr>
      </vt:variant>
      <vt:variant>
        <vt:i4>1835060</vt:i4>
      </vt:variant>
      <vt:variant>
        <vt:i4>179</vt:i4>
      </vt:variant>
      <vt:variant>
        <vt:i4>0</vt:i4>
      </vt:variant>
      <vt:variant>
        <vt:i4>5</vt:i4>
      </vt:variant>
      <vt:variant>
        <vt:lpwstr/>
      </vt:variant>
      <vt:variant>
        <vt:lpwstr>_Toc325378520</vt:lpwstr>
      </vt:variant>
      <vt:variant>
        <vt:i4>2031668</vt:i4>
      </vt:variant>
      <vt:variant>
        <vt:i4>173</vt:i4>
      </vt:variant>
      <vt:variant>
        <vt:i4>0</vt:i4>
      </vt:variant>
      <vt:variant>
        <vt:i4>5</vt:i4>
      </vt:variant>
      <vt:variant>
        <vt:lpwstr/>
      </vt:variant>
      <vt:variant>
        <vt:lpwstr>_Toc325378519</vt:lpwstr>
      </vt:variant>
      <vt:variant>
        <vt:i4>2031668</vt:i4>
      </vt:variant>
      <vt:variant>
        <vt:i4>167</vt:i4>
      </vt:variant>
      <vt:variant>
        <vt:i4>0</vt:i4>
      </vt:variant>
      <vt:variant>
        <vt:i4>5</vt:i4>
      </vt:variant>
      <vt:variant>
        <vt:lpwstr/>
      </vt:variant>
      <vt:variant>
        <vt:lpwstr>_Toc325378518</vt:lpwstr>
      </vt:variant>
      <vt:variant>
        <vt:i4>2031668</vt:i4>
      </vt:variant>
      <vt:variant>
        <vt:i4>161</vt:i4>
      </vt:variant>
      <vt:variant>
        <vt:i4>0</vt:i4>
      </vt:variant>
      <vt:variant>
        <vt:i4>5</vt:i4>
      </vt:variant>
      <vt:variant>
        <vt:lpwstr/>
      </vt:variant>
      <vt:variant>
        <vt:lpwstr>_Toc325378517</vt:lpwstr>
      </vt:variant>
      <vt:variant>
        <vt:i4>2031668</vt:i4>
      </vt:variant>
      <vt:variant>
        <vt:i4>155</vt:i4>
      </vt:variant>
      <vt:variant>
        <vt:i4>0</vt:i4>
      </vt:variant>
      <vt:variant>
        <vt:i4>5</vt:i4>
      </vt:variant>
      <vt:variant>
        <vt:lpwstr/>
      </vt:variant>
      <vt:variant>
        <vt:lpwstr>_Toc325378516</vt:lpwstr>
      </vt:variant>
      <vt:variant>
        <vt:i4>2031668</vt:i4>
      </vt:variant>
      <vt:variant>
        <vt:i4>149</vt:i4>
      </vt:variant>
      <vt:variant>
        <vt:i4>0</vt:i4>
      </vt:variant>
      <vt:variant>
        <vt:i4>5</vt:i4>
      </vt:variant>
      <vt:variant>
        <vt:lpwstr/>
      </vt:variant>
      <vt:variant>
        <vt:lpwstr>_Toc325378515</vt:lpwstr>
      </vt:variant>
      <vt:variant>
        <vt:i4>2031668</vt:i4>
      </vt:variant>
      <vt:variant>
        <vt:i4>143</vt:i4>
      </vt:variant>
      <vt:variant>
        <vt:i4>0</vt:i4>
      </vt:variant>
      <vt:variant>
        <vt:i4>5</vt:i4>
      </vt:variant>
      <vt:variant>
        <vt:lpwstr/>
      </vt:variant>
      <vt:variant>
        <vt:lpwstr>_Toc325378514</vt:lpwstr>
      </vt:variant>
      <vt:variant>
        <vt:i4>2031668</vt:i4>
      </vt:variant>
      <vt:variant>
        <vt:i4>137</vt:i4>
      </vt:variant>
      <vt:variant>
        <vt:i4>0</vt:i4>
      </vt:variant>
      <vt:variant>
        <vt:i4>5</vt:i4>
      </vt:variant>
      <vt:variant>
        <vt:lpwstr/>
      </vt:variant>
      <vt:variant>
        <vt:lpwstr>_Toc325378513</vt:lpwstr>
      </vt:variant>
      <vt:variant>
        <vt:i4>2031668</vt:i4>
      </vt:variant>
      <vt:variant>
        <vt:i4>131</vt:i4>
      </vt:variant>
      <vt:variant>
        <vt:i4>0</vt:i4>
      </vt:variant>
      <vt:variant>
        <vt:i4>5</vt:i4>
      </vt:variant>
      <vt:variant>
        <vt:lpwstr/>
      </vt:variant>
      <vt:variant>
        <vt:lpwstr>_Toc325378512</vt:lpwstr>
      </vt:variant>
      <vt:variant>
        <vt:i4>2031668</vt:i4>
      </vt:variant>
      <vt:variant>
        <vt:i4>125</vt:i4>
      </vt:variant>
      <vt:variant>
        <vt:i4>0</vt:i4>
      </vt:variant>
      <vt:variant>
        <vt:i4>5</vt:i4>
      </vt:variant>
      <vt:variant>
        <vt:lpwstr/>
      </vt:variant>
      <vt:variant>
        <vt:lpwstr>_Toc325378511</vt:lpwstr>
      </vt:variant>
      <vt:variant>
        <vt:i4>2031668</vt:i4>
      </vt:variant>
      <vt:variant>
        <vt:i4>119</vt:i4>
      </vt:variant>
      <vt:variant>
        <vt:i4>0</vt:i4>
      </vt:variant>
      <vt:variant>
        <vt:i4>5</vt:i4>
      </vt:variant>
      <vt:variant>
        <vt:lpwstr/>
      </vt:variant>
      <vt:variant>
        <vt:lpwstr>_Toc325378510</vt:lpwstr>
      </vt:variant>
      <vt:variant>
        <vt:i4>1966132</vt:i4>
      </vt:variant>
      <vt:variant>
        <vt:i4>113</vt:i4>
      </vt:variant>
      <vt:variant>
        <vt:i4>0</vt:i4>
      </vt:variant>
      <vt:variant>
        <vt:i4>5</vt:i4>
      </vt:variant>
      <vt:variant>
        <vt:lpwstr/>
      </vt:variant>
      <vt:variant>
        <vt:lpwstr>_Toc325378509</vt:lpwstr>
      </vt:variant>
      <vt:variant>
        <vt:i4>1966132</vt:i4>
      </vt:variant>
      <vt:variant>
        <vt:i4>107</vt:i4>
      </vt:variant>
      <vt:variant>
        <vt:i4>0</vt:i4>
      </vt:variant>
      <vt:variant>
        <vt:i4>5</vt:i4>
      </vt:variant>
      <vt:variant>
        <vt:lpwstr/>
      </vt:variant>
      <vt:variant>
        <vt:lpwstr>_Toc325378508</vt:lpwstr>
      </vt:variant>
      <vt:variant>
        <vt:i4>1966132</vt:i4>
      </vt:variant>
      <vt:variant>
        <vt:i4>101</vt:i4>
      </vt:variant>
      <vt:variant>
        <vt:i4>0</vt:i4>
      </vt:variant>
      <vt:variant>
        <vt:i4>5</vt:i4>
      </vt:variant>
      <vt:variant>
        <vt:lpwstr/>
      </vt:variant>
      <vt:variant>
        <vt:lpwstr>_Toc325378507</vt:lpwstr>
      </vt:variant>
      <vt:variant>
        <vt:i4>1966132</vt:i4>
      </vt:variant>
      <vt:variant>
        <vt:i4>95</vt:i4>
      </vt:variant>
      <vt:variant>
        <vt:i4>0</vt:i4>
      </vt:variant>
      <vt:variant>
        <vt:i4>5</vt:i4>
      </vt:variant>
      <vt:variant>
        <vt:lpwstr/>
      </vt:variant>
      <vt:variant>
        <vt:lpwstr>_Toc325378506</vt:lpwstr>
      </vt:variant>
      <vt:variant>
        <vt:i4>1966132</vt:i4>
      </vt:variant>
      <vt:variant>
        <vt:i4>89</vt:i4>
      </vt:variant>
      <vt:variant>
        <vt:i4>0</vt:i4>
      </vt:variant>
      <vt:variant>
        <vt:i4>5</vt:i4>
      </vt:variant>
      <vt:variant>
        <vt:lpwstr/>
      </vt:variant>
      <vt:variant>
        <vt:lpwstr>_Toc325378505</vt:lpwstr>
      </vt:variant>
      <vt:variant>
        <vt:i4>1966132</vt:i4>
      </vt:variant>
      <vt:variant>
        <vt:i4>83</vt:i4>
      </vt:variant>
      <vt:variant>
        <vt:i4>0</vt:i4>
      </vt:variant>
      <vt:variant>
        <vt:i4>5</vt:i4>
      </vt:variant>
      <vt:variant>
        <vt:lpwstr/>
      </vt:variant>
      <vt:variant>
        <vt:lpwstr>_Toc325378504</vt:lpwstr>
      </vt:variant>
      <vt:variant>
        <vt:i4>1966132</vt:i4>
      </vt:variant>
      <vt:variant>
        <vt:i4>77</vt:i4>
      </vt:variant>
      <vt:variant>
        <vt:i4>0</vt:i4>
      </vt:variant>
      <vt:variant>
        <vt:i4>5</vt:i4>
      </vt:variant>
      <vt:variant>
        <vt:lpwstr/>
      </vt:variant>
      <vt:variant>
        <vt:lpwstr>_Toc325378503</vt:lpwstr>
      </vt:variant>
      <vt:variant>
        <vt:i4>1966132</vt:i4>
      </vt:variant>
      <vt:variant>
        <vt:i4>71</vt:i4>
      </vt:variant>
      <vt:variant>
        <vt:i4>0</vt:i4>
      </vt:variant>
      <vt:variant>
        <vt:i4>5</vt:i4>
      </vt:variant>
      <vt:variant>
        <vt:lpwstr/>
      </vt:variant>
      <vt:variant>
        <vt:lpwstr>_Toc325378502</vt:lpwstr>
      </vt:variant>
      <vt:variant>
        <vt:i4>1966132</vt:i4>
      </vt:variant>
      <vt:variant>
        <vt:i4>65</vt:i4>
      </vt:variant>
      <vt:variant>
        <vt:i4>0</vt:i4>
      </vt:variant>
      <vt:variant>
        <vt:i4>5</vt:i4>
      </vt:variant>
      <vt:variant>
        <vt:lpwstr/>
      </vt:variant>
      <vt:variant>
        <vt:lpwstr>_Toc325378501</vt:lpwstr>
      </vt:variant>
      <vt:variant>
        <vt:i4>1966132</vt:i4>
      </vt:variant>
      <vt:variant>
        <vt:i4>59</vt:i4>
      </vt:variant>
      <vt:variant>
        <vt:i4>0</vt:i4>
      </vt:variant>
      <vt:variant>
        <vt:i4>5</vt:i4>
      </vt:variant>
      <vt:variant>
        <vt:lpwstr/>
      </vt:variant>
      <vt:variant>
        <vt:lpwstr>_Toc325378500</vt:lpwstr>
      </vt:variant>
      <vt:variant>
        <vt:i4>1507381</vt:i4>
      </vt:variant>
      <vt:variant>
        <vt:i4>53</vt:i4>
      </vt:variant>
      <vt:variant>
        <vt:i4>0</vt:i4>
      </vt:variant>
      <vt:variant>
        <vt:i4>5</vt:i4>
      </vt:variant>
      <vt:variant>
        <vt:lpwstr/>
      </vt:variant>
      <vt:variant>
        <vt:lpwstr>_Toc325378499</vt:lpwstr>
      </vt:variant>
      <vt:variant>
        <vt:i4>1507381</vt:i4>
      </vt:variant>
      <vt:variant>
        <vt:i4>47</vt:i4>
      </vt:variant>
      <vt:variant>
        <vt:i4>0</vt:i4>
      </vt:variant>
      <vt:variant>
        <vt:i4>5</vt:i4>
      </vt:variant>
      <vt:variant>
        <vt:lpwstr/>
      </vt:variant>
      <vt:variant>
        <vt:lpwstr>_Toc325378498</vt:lpwstr>
      </vt:variant>
      <vt:variant>
        <vt:i4>1507381</vt:i4>
      </vt:variant>
      <vt:variant>
        <vt:i4>41</vt:i4>
      </vt:variant>
      <vt:variant>
        <vt:i4>0</vt:i4>
      </vt:variant>
      <vt:variant>
        <vt:i4>5</vt:i4>
      </vt:variant>
      <vt:variant>
        <vt:lpwstr/>
      </vt:variant>
      <vt:variant>
        <vt:lpwstr>_Toc325378497</vt:lpwstr>
      </vt:variant>
      <vt:variant>
        <vt:i4>1507381</vt:i4>
      </vt:variant>
      <vt:variant>
        <vt:i4>35</vt:i4>
      </vt:variant>
      <vt:variant>
        <vt:i4>0</vt:i4>
      </vt:variant>
      <vt:variant>
        <vt:i4>5</vt:i4>
      </vt:variant>
      <vt:variant>
        <vt:lpwstr/>
      </vt:variant>
      <vt:variant>
        <vt:lpwstr>_Toc325378496</vt:lpwstr>
      </vt:variant>
      <vt:variant>
        <vt:i4>1507381</vt:i4>
      </vt:variant>
      <vt:variant>
        <vt:i4>29</vt:i4>
      </vt:variant>
      <vt:variant>
        <vt:i4>0</vt:i4>
      </vt:variant>
      <vt:variant>
        <vt:i4>5</vt:i4>
      </vt:variant>
      <vt:variant>
        <vt:lpwstr/>
      </vt:variant>
      <vt:variant>
        <vt:lpwstr>_Toc325378495</vt:lpwstr>
      </vt:variant>
      <vt:variant>
        <vt:i4>1507381</vt:i4>
      </vt:variant>
      <vt:variant>
        <vt:i4>23</vt:i4>
      </vt:variant>
      <vt:variant>
        <vt:i4>0</vt:i4>
      </vt:variant>
      <vt:variant>
        <vt:i4>5</vt:i4>
      </vt:variant>
      <vt:variant>
        <vt:lpwstr/>
      </vt:variant>
      <vt:variant>
        <vt:lpwstr>_Toc325378494</vt:lpwstr>
      </vt:variant>
      <vt:variant>
        <vt:i4>1507381</vt:i4>
      </vt:variant>
      <vt:variant>
        <vt:i4>17</vt:i4>
      </vt:variant>
      <vt:variant>
        <vt:i4>0</vt:i4>
      </vt:variant>
      <vt:variant>
        <vt:i4>5</vt:i4>
      </vt:variant>
      <vt:variant>
        <vt:lpwstr/>
      </vt:variant>
      <vt:variant>
        <vt:lpwstr>_Toc325378493</vt:lpwstr>
      </vt:variant>
      <vt:variant>
        <vt:i4>1507381</vt:i4>
      </vt:variant>
      <vt:variant>
        <vt:i4>11</vt:i4>
      </vt:variant>
      <vt:variant>
        <vt:i4>0</vt:i4>
      </vt:variant>
      <vt:variant>
        <vt:i4>5</vt:i4>
      </vt:variant>
      <vt:variant>
        <vt:lpwstr/>
      </vt:variant>
      <vt:variant>
        <vt:lpwstr>_Toc325378492</vt:lpwstr>
      </vt:variant>
      <vt:variant>
        <vt:i4>1507381</vt:i4>
      </vt:variant>
      <vt:variant>
        <vt:i4>5</vt:i4>
      </vt:variant>
      <vt:variant>
        <vt:i4>0</vt:i4>
      </vt:variant>
      <vt:variant>
        <vt:i4>5</vt:i4>
      </vt:variant>
      <vt:variant>
        <vt:lpwstr/>
      </vt:variant>
      <vt:variant>
        <vt:lpwstr>_Toc325378491</vt:lpwstr>
      </vt:variant>
      <vt:variant>
        <vt:i4>7733349</vt:i4>
      </vt:variant>
      <vt:variant>
        <vt:i4>0</vt:i4>
      </vt:variant>
      <vt:variant>
        <vt:i4>0</vt:i4>
      </vt:variant>
      <vt:variant>
        <vt:i4>5</vt:i4>
      </vt:variant>
      <vt:variant>
        <vt:lpwstr>http://www.dhs.vic.gov.au/</vt:lpwstr>
      </vt:variant>
      <vt:variant>
        <vt:lpwstr/>
      </vt:variant>
      <vt:variant>
        <vt:i4>131165</vt:i4>
      </vt:variant>
      <vt:variant>
        <vt:i4>27</vt:i4>
      </vt:variant>
      <vt:variant>
        <vt:i4>0</vt:i4>
      </vt:variant>
      <vt:variant>
        <vt:i4>5</vt:i4>
      </vt:variant>
      <vt:variant>
        <vt:lpwstr>http://www.eciavic.org.au/events/professionaldevelopment.html</vt:lpwstr>
      </vt:variant>
      <vt:variant>
        <vt:lpwstr/>
      </vt:variant>
      <vt:variant>
        <vt:i4>5111890</vt:i4>
      </vt:variant>
      <vt:variant>
        <vt:i4>24</vt:i4>
      </vt:variant>
      <vt:variant>
        <vt:i4>0</vt:i4>
      </vt:variant>
      <vt:variant>
        <vt:i4>5</vt:i4>
      </vt:variant>
      <vt:variant>
        <vt:lpwstr>http://w.fippcase.org/casetools/casetools_vol1_no1.pdf</vt:lpwstr>
      </vt:variant>
      <vt:variant>
        <vt:lpwstr/>
      </vt:variant>
      <vt:variant>
        <vt:i4>7405629</vt:i4>
      </vt:variant>
      <vt:variant>
        <vt:i4>21</vt:i4>
      </vt:variant>
      <vt:variant>
        <vt:i4>0</vt:i4>
      </vt:variant>
      <vt:variant>
        <vt:i4>5</vt:i4>
      </vt:variant>
      <vt:variant>
        <vt:lpwstr>http://www.ingentaconnect.com/content/routledg/reac;jsessionid=1jw2xnqviyqee.alice</vt:lpwstr>
      </vt:variant>
      <vt:variant>
        <vt:lpwstr/>
      </vt:variant>
      <vt:variant>
        <vt:i4>7995451</vt:i4>
      </vt:variant>
      <vt:variant>
        <vt:i4>18</vt:i4>
      </vt:variant>
      <vt:variant>
        <vt:i4>0</vt:i4>
      </vt:variant>
      <vt:variant>
        <vt:i4>5</vt:i4>
      </vt:variant>
      <vt:variant>
        <vt:lpwstr>http://netsvic.org.au/emplibrary/ccch/TM_ISEIConf07_Nature_role_rships.pdf</vt:lpwstr>
      </vt:variant>
      <vt:variant>
        <vt:lpwstr/>
      </vt:variant>
      <vt:variant>
        <vt:i4>2097199</vt:i4>
      </vt:variant>
      <vt:variant>
        <vt:i4>15</vt:i4>
      </vt:variant>
      <vt:variant>
        <vt:i4>0</vt:i4>
      </vt:variant>
      <vt:variant>
        <vt:i4>5</vt:i4>
      </vt:variant>
      <vt:variant>
        <vt:lpwstr>http://www.vcaa.vic.edu.au/earlyyears/evidence.html</vt:lpwstr>
      </vt:variant>
      <vt:variant>
        <vt:lpwstr/>
      </vt:variant>
      <vt:variant>
        <vt:i4>3014783</vt:i4>
      </vt:variant>
      <vt:variant>
        <vt:i4>12</vt:i4>
      </vt:variant>
      <vt:variant>
        <vt:i4>0</vt:i4>
      </vt:variant>
      <vt:variant>
        <vt:i4>5</vt:i4>
      </vt:variant>
      <vt:variant>
        <vt:lpwstr>http://www.gcph.co.uk/assets/0000/0353/Jennie_Popay_Summary.pdf</vt:lpwstr>
      </vt:variant>
      <vt:variant>
        <vt:lpwstr/>
      </vt:variant>
      <vt:variant>
        <vt:i4>7602236</vt:i4>
      </vt:variant>
      <vt:variant>
        <vt:i4>9</vt:i4>
      </vt:variant>
      <vt:variant>
        <vt:i4>0</vt:i4>
      </vt:variant>
      <vt:variant>
        <vt:i4>5</vt:i4>
      </vt:variant>
      <vt:variant>
        <vt:lpwstr>http://www.eciavic.org.au/</vt:lpwstr>
      </vt:variant>
      <vt:variant>
        <vt:lpwstr/>
      </vt:variant>
      <vt:variant>
        <vt:i4>1048584</vt:i4>
      </vt:variant>
      <vt:variant>
        <vt:i4>6</vt:i4>
      </vt:variant>
      <vt:variant>
        <vt:i4>0</vt:i4>
      </vt:variant>
      <vt:variant>
        <vt:i4>5</vt:i4>
      </vt:variant>
      <vt:variant>
        <vt:lpwstr>http://www.nhmrc.gov.au/_files_nhmrc/publications</vt:lpwstr>
      </vt:variant>
      <vt:variant>
        <vt:lpwstr/>
      </vt:variant>
      <vt:variant>
        <vt:i4>3670114</vt:i4>
      </vt:variant>
      <vt:variant>
        <vt:i4>3</vt:i4>
      </vt:variant>
      <vt:variant>
        <vt:i4>0</vt:i4>
      </vt:variant>
      <vt:variant>
        <vt:i4>5</vt:i4>
      </vt:variant>
      <vt:variant>
        <vt:lpwstr>http://www.education.vic.gov.au/earlylearning/eyldf/default.htm</vt:lpwstr>
      </vt:variant>
      <vt:variant>
        <vt:lpwstr/>
      </vt:variant>
      <vt:variant>
        <vt:i4>131165</vt:i4>
      </vt:variant>
      <vt:variant>
        <vt:i4>0</vt:i4>
      </vt:variant>
      <vt:variant>
        <vt:i4>0</vt:i4>
      </vt:variant>
      <vt:variant>
        <vt:i4>5</vt:i4>
      </vt:variant>
      <vt:variant>
        <vt:lpwstr>http://www.eciavic.org.au/events/professionaldevelopment.html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Family-centred, child-focused support in the early childhood years</dc:title>
  <dc:creator>Access Planning and Support, Disability Services</dc:creator>
  <cp:lastModifiedBy>Lorina</cp:lastModifiedBy>
  <cp:revision>2</cp:revision>
  <cp:lastPrinted>2011-11-19T00:59:00Z</cp:lastPrinted>
  <dcterms:created xsi:type="dcterms:W3CDTF">2014-01-09T18:41:00Z</dcterms:created>
  <dcterms:modified xsi:type="dcterms:W3CDTF">2014-01-09T18:41:00Z</dcterms:modified>
</cp:coreProperties>
</file>